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方正小标宋简体" w:hAnsi="方正小标宋简体" w:eastAsia="方正小标宋简体" w:cs="方正小标宋简体"/>
          <w:sz w:val="44"/>
          <w:szCs w:val="44"/>
          <w:lang w:val="en-US" w:eastAsia="zh-CN"/>
        </w:rPr>
      </w:pPr>
      <w:r>
        <w:drawing>
          <wp:anchor distT="0" distB="0" distL="114300" distR="114300" simplePos="0" relativeHeight="251659264" behindDoc="1" locked="0" layoutInCell="1" allowOverlap="1">
            <wp:simplePos x="0" y="0"/>
            <wp:positionH relativeFrom="column">
              <wp:posOffset>-457200</wp:posOffset>
            </wp:positionH>
            <wp:positionV relativeFrom="paragraph">
              <wp:posOffset>160020</wp:posOffset>
            </wp:positionV>
            <wp:extent cx="1838325" cy="342900"/>
            <wp:effectExtent l="0" t="0" r="9525"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a:stretch>
                      <a:fillRect/>
                    </a:stretch>
                  </pic:blipFill>
                  <pic:spPr>
                    <a:xfrm>
                      <a:off x="0" y="0"/>
                      <a:ext cx="1838325" cy="342900"/>
                    </a:xfrm>
                    <a:prstGeom prst="rect">
                      <a:avLst/>
                    </a:prstGeom>
                    <a:noFill/>
                    <a:ln>
                      <a:noFill/>
                    </a:ln>
                  </pic:spPr>
                </pic:pic>
              </a:graphicData>
            </a:graphic>
          </wp:anchor>
        </w:drawing>
      </w: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南昌鹏鹞水务有限公司</w:t>
      </w:r>
      <w:r>
        <w:rPr>
          <w:rFonts w:hint="eastAsia" w:ascii="方正小标宋简体" w:hAnsi="方正小标宋简体" w:eastAsia="方正小标宋简体" w:cs="方正小标宋简体"/>
          <w:sz w:val="44"/>
          <w:szCs w:val="44"/>
          <w:lang w:eastAsia="zh-CN"/>
        </w:rPr>
        <w:t>招聘简章</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黑体" w:hAnsi="黑体" w:eastAsia="黑体" w:cs="黑体"/>
          <w:b/>
          <w:bCs/>
          <w:sz w:val="32"/>
          <w:szCs w:val="32"/>
          <w:lang w:eastAsia="zh-CN"/>
        </w:rPr>
      </w:pPr>
      <w:r>
        <w:rPr>
          <w:rFonts w:hint="eastAsia" w:ascii="黑体" w:hAnsi="黑体" w:eastAsia="黑体" w:cs="黑体"/>
          <w:b/>
          <w:bCs/>
          <w:sz w:val="32"/>
          <w:szCs w:val="32"/>
          <w:lang w:val="en-US" w:eastAsia="zh-CN"/>
        </w:rPr>
        <w:t>一、</w:t>
      </w:r>
      <w:r>
        <w:rPr>
          <w:rFonts w:hint="eastAsia" w:ascii="黑体" w:hAnsi="黑体" w:eastAsia="黑体" w:cs="黑体"/>
          <w:b/>
          <w:bCs/>
          <w:sz w:val="32"/>
          <w:szCs w:val="32"/>
          <w:lang w:eastAsia="zh-CN"/>
        </w:rPr>
        <w:t>公司简介</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南昌鹏鹞水务有限公司是一家从事生态保护和环境治理为主业的企业，隶属于中央企业中国广核集团下属全资二级子公司</w:t>
      </w:r>
      <w:bookmarkStart w:id="0" w:name="_GoBack"/>
      <w:r>
        <w:rPr>
          <w:rFonts w:hint="eastAsia" w:ascii="仿宋_GB2312" w:hAnsi="仿宋_GB2312" w:eastAsia="仿宋_GB2312" w:cs="仿宋_GB2312"/>
          <w:sz w:val="32"/>
          <w:szCs w:val="32"/>
          <w:lang w:eastAsia="zh-CN"/>
        </w:rPr>
        <w:t>中广核环保产业有限公司</w:t>
      </w:r>
      <w:bookmarkEnd w:id="0"/>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目前主要负责</w:t>
      </w:r>
      <w:r>
        <w:rPr>
          <w:rFonts w:hint="eastAsia" w:ascii="仿宋_GB2312" w:hAnsi="仿宋_GB2312" w:eastAsia="仿宋_GB2312" w:cs="仿宋_GB2312"/>
          <w:sz w:val="32"/>
          <w:szCs w:val="32"/>
          <w:lang w:eastAsia="zh-CN"/>
        </w:rPr>
        <w:t>南昌市红谷滩污水处理厂运营。</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南昌市红谷滩污水处理厂位于南昌市丰和北大道1188号，厂区占地面积8.67公顷，一期工程规模为20万吨/日，服务面积为107平方公里，</w:t>
      </w:r>
      <w:r>
        <w:rPr>
          <w:rFonts w:hint="eastAsia" w:ascii="仿宋_GB2312" w:hAnsi="仿宋_GB2312" w:eastAsia="仿宋_GB2312" w:cs="仿宋_GB2312"/>
          <w:sz w:val="32"/>
          <w:szCs w:val="32"/>
          <w:lang w:val="en-US" w:eastAsia="zh-CN"/>
        </w:rPr>
        <w:t>覆盖</w:t>
      </w:r>
      <w:r>
        <w:rPr>
          <w:rFonts w:hint="eastAsia" w:ascii="仿宋_GB2312" w:hAnsi="仿宋_GB2312" w:eastAsia="仿宋_GB2312" w:cs="仿宋_GB2312"/>
          <w:sz w:val="32"/>
          <w:szCs w:val="32"/>
          <w:lang w:eastAsia="zh-CN"/>
        </w:rPr>
        <w:t>红角洲片区、红谷滩中心区、红谷滩周边地区和凤凰洲片区，服务人口约107万人，收集管网主干管长约80.25公里。</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中广核环保产业有限公司（以下简称“中广核环保”）是特大型清洁能源企业——中国广核集团全资二级子公司、环保业务战略发展平台。以“共建碧水蓝天，创造美好生活”为使命，致力于成为行业领先的环保水务系统综合服务商。中广核环保深耕城镇供排水、水环境治理、海洋环境修复、工业废水/废气治理、危固废治理等领域。依托强大的资金、技术实力及运营经验，实施“技术引领、创新驱动、资本助推”发展战略，为客户提供规划、投资、建设及运营的全生命周期、全产业链的一站式服务、业务立足粤港澳大湾区、长江经济带，对内服务核电主业，对外辐射全国市场。</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textAlignment w:val="auto"/>
        <w:rPr>
          <w:rFonts w:hint="eastAsia" w:ascii="黑体" w:hAnsi="黑体" w:eastAsia="黑体" w:cs="黑体"/>
          <w:sz w:val="32"/>
          <w:szCs w:val="32"/>
          <w:lang w:val="en-US" w:eastAsia="zh-CN"/>
        </w:rPr>
      </w:pPr>
      <w:r>
        <w:rPr>
          <w:rFonts w:hint="eastAsia" w:ascii="黑体" w:hAnsi="黑体" w:eastAsia="黑体" w:cs="黑体"/>
          <w:b/>
          <w:bCs/>
          <w:sz w:val="32"/>
          <w:szCs w:val="32"/>
          <w:lang w:val="en-US" w:eastAsia="zh-CN"/>
        </w:rPr>
        <w:t>招聘岗位及人数</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污水运行、机修6-7人。</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leftChars="0" w:firstLine="0" w:firstLineChars="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专业要求</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hint="default" w:ascii="仿宋_GB2312" w:hAnsi="仿宋_GB2312" w:eastAsia="仿宋_GB2312" w:cs="仿宋_GB2312"/>
          <w:b w:val="0"/>
          <w:bCs w:val="0"/>
          <w:sz w:val="32"/>
          <w:szCs w:val="32"/>
          <w:lang w:val="en-US" w:eastAsia="zh-CN"/>
        </w:rPr>
      </w:pPr>
      <w:r>
        <w:rPr>
          <w:rFonts w:hint="default" w:ascii="仿宋_GB2312" w:hAnsi="仿宋_GB2312" w:eastAsia="仿宋_GB2312" w:cs="仿宋_GB2312"/>
          <w:b w:val="0"/>
          <w:bCs w:val="0"/>
          <w:sz w:val="32"/>
          <w:szCs w:val="32"/>
          <w:lang w:val="en-US" w:eastAsia="zh-CN"/>
        </w:rPr>
        <w:t>电气、</w:t>
      </w:r>
      <w:r>
        <w:rPr>
          <w:rFonts w:hint="eastAsia" w:ascii="仿宋_GB2312" w:hAnsi="仿宋_GB2312" w:eastAsia="仿宋_GB2312" w:cs="仿宋_GB2312"/>
          <w:b w:val="0"/>
          <w:bCs w:val="0"/>
          <w:sz w:val="32"/>
          <w:szCs w:val="32"/>
          <w:lang w:val="en-US" w:eastAsia="zh-CN"/>
        </w:rPr>
        <w:t>机械和自动化等</w:t>
      </w:r>
      <w:r>
        <w:rPr>
          <w:rFonts w:hint="default" w:ascii="仿宋_GB2312" w:hAnsi="仿宋_GB2312" w:eastAsia="仿宋_GB2312" w:cs="仿宋_GB2312"/>
          <w:b w:val="0"/>
          <w:bCs w:val="0"/>
          <w:sz w:val="32"/>
          <w:szCs w:val="32"/>
          <w:lang w:val="en-US" w:eastAsia="zh-CN"/>
        </w:rPr>
        <w:t>相关专业（全日制大专及以上学历）</w:t>
      </w:r>
      <w:r>
        <w:rPr>
          <w:rFonts w:hint="eastAsia" w:ascii="仿宋_GB2312" w:hAnsi="仿宋_GB2312" w:eastAsia="仿宋_GB2312" w:cs="仿宋_GB2312"/>
          <w:b w:val="0"/>
          <w:bCs w:val="0"/>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leftChars="0" w:firstLine="0" w:firstLineChars="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岗位描述</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从事污水处理厂日常运行和检修、维修工作。</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leftChars="0" w:firstLine="0" w:firstLineChars="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福利待遇</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实习期：</w:t>
      </w:r>
    </w:p>
    <w:p>
      <w:pPr>
        <w:keepNext w:val="0"/>
        <w:keepLines w:val="0"/>
        <w:pageBreakBefore w:val="0"/>
        <w:widowControl w:val="0"/>
        <w:numPr>
          <w:ilvl w:val="0"/>
          <w:numId w:val="2"/>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实习期按不低于南昌市红谷滩区2023年最低工资标准发放实习补贴，公司提供工作餐并购买人身意外保险以及劳保防护用品；</w:t>
      </w:r>
    </w:p>
    <w:p>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录用后：</w:t>
      </w:r>
    </w:p>
    <w:p>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综合年收入可达6-10万元，足额缴纳五险一金，提供各项福利和工会待遇，并依法享受年休假、婚假等假期；</w:t>
      </w:r>
    </w:p>
    <w:p>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公司每年定期为职工提供健康体检，并为职工购买补充医疗保险；</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3、公司为职工提供各类免费的专业技术、技能培训，并提供管理和技术序列晋升发展双通道。</w:t>
      </w:r>
    </w:p>
    <w:p>
      <w:pPr>
        <w:keepNext w:val="0"/>
        <w:keepLines w:val="0"/>
        <w:pageBreakBefore w:val="0"/>
        <w:widowControl w:val="0"/>
        <w:numPr>
          <w:ilvl w:val="0"/>
          <w:numId w:val="1"/>
        </w:numPr>
        <w:kinsoku/>
        <w:wordWrap/>
        <w:overflowPunct/>
        <w:topLinePunct w:val="0"/>
        <w:autoSpaceDE/>
        <w:autoSpaceDN/>
        <w:bidi w:val="0"/>
        <w:adjustRightInd/>
        <w:snapToGrid/>
        <w:spacing w:line="578" w:lineRule="exact"/>
        <w:ind w:left="0" w:leftChars="0" w:firstLine="0" w:firstLineChars="0"/>
        <w:textAlignment w:val="auto"/>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联系我们</w:t>
      </w:r>
    </w:p>
    <w:p>
      <w:pPr>
        <w:keepNext w:val="0"/>
        <w:keepLines w:val="0"/>
        <w:pageBreakBefore w:val="0"/>
        <w:widowControl w:val="0"/>
        <w:kinsoku/>
        <w:wordWrap/>
        <w:overflowPunct/>
        <w:topLinePunct w:val="0"/>
        <w:autoSpaceDE/>
        <w:autoSpaceDN/>
        <w:bidi w:val="0"/>
        <w:adjustRightInd/>
        <w:snapToGrid/>
        <w:spacing w:line="578" w:lineRule="exact"/>
        <w:ind w:firstLine="640" w:firstLineChars="200"/>
        <w:textAlignment w:val="auto"/>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公司地址：江西省</w:t>
      </w:r>
      <w:r>
        <w:rPr>
          <w:rFonts w:hint="eastAsia" w:ascii="仿宋_GB2312" w:hAnsi="仿宋_GB2312" w:eastAsia="仿宋_GB2312" w:cs="仿宋_GB2312"/>
          <w:sz w:val="32"/>
          <w:szCs w:val="32"/>
          <w:lang w:eastAsia="zh-CN"/>
        </w:rPr>
        <w:t>南昌市丰和北大道1188号</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38" w:firstLineChars="133"/>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pacing w:val="80"/>
          <w:kern w:val="0"/>
          <w:sz w:val="32"/>
          <w:szCs w:val="32"/>
          <w:fitText w:val="1280" w:id="1275616463"/>
          <w:lang w:val="en-US" w:eastAsia="zh-CN"/>
        </w:rPr>
        <w:t>联系</w:t>
      </w:r>
      <w:r>
        <w:rPr>
          <w:rFonts w:hint="eastAsia" w:ascii="仿宋_GB2312" w:hAnsi="仿宋_GB2312" w:eastAsia="仿宋_GB2312" w:cs="仿宋_GB2312"/>
          <w:spacing w:val="0"/>
          <w:kern w:val="0"/>
          <w:sz w:val="32"/>
          <w:szCs w:val="32"/>
          <w:fitText w:val="1280" w:id="1275616463"/>
          <w:lang w:val="en-US" w:eastAsia="zh-CN"/>
        </w:rPr>
        <w:t>人</w:t>
      </w:r>
      <w:r>
        <w:rPr>
          <w:rFonts w:hint="eastAsia" w:ascii="仿宋_GB2312" w:hAnsi="仿宋_GB2312" w:eastAsia="仿宋_GB2312" w:cs="仿宋_GB2312"/>
          <w:sz w:val="32"/>
          <w:szCs w:val="32"/>
          <w:lang w:val="en-US" w:eastAsia="zh-CN"/>
        </w:rPr>
        <w:t xml:space="preserve">：易老师 15070436663  </w:t>
      </w:r>
    </w:p>
    <w:p>
      <w:pPr>
        <w:keepNext w:val="0"/>
        <w:keepLines w:val="0"/>
        <w:pageBreakBefore w:val="0"/>
        <w:widowControl w:val="0"/>
        <w:kinsoku/>
        <w:wordWrap/>
        <w:overflowPunct/>
        <w:topLinePunct w:val="0"/>
        <w:autoSpaceDE/>
        <w:autoSpaceDN/>
        <w:bidi w:val="0"/>
        <w:adjustRightInd/>
        <w:snapToGrid/>
        <w:spacing w:line="578" w:lineRule="exact"/>
        <w:ind w:left="0" w:leftChars="0" w:firstLine="639" w:firstLineChars="15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pacing w:val="53"/>
          <w:kern w:val="0"/>
          <w:sz w:val="32"/>
          <w:szCs w:val="32"/>
          <w:fitText w:val="1280" w:id="1788569743"/>
          <w:lang w:val="en-US" w:eastAsia="zh-CN"/>
        </w:rPr>
        <w:t xml:space="preserve">邮  </w:t>
      </w:r>
      <w:r>
        <w:rPr>
          <w:rFonts w:hint="eastAsia" w:ascii="仿宋_GB2312" w:hAnsi="仿宋_GB2312" w:eastAsia="仿宋_GB2312" w:cs="仿宋_GB2312"/>
          <w:spacing w:val="1"/>
          <w:kern w:val="0"/>
          <w:sz w:val="32"/>
          <w:szCs w:val="32"/>
          <w:fitText w:val="1280" w:id="1788569743"/>
          <w:lang w:val="en-US" w:eastAsia="zh-CN"/>
        </w:rPr>
        <w:t>箱</w:t>
      </w:r>
      <w:r>
        <w:rPr>
          <w:rFonts w:hint="eastAsia" w:ascii="仿宋_GB2312" w:hAnsi="仿宋_GB2312" w:eastAsia="仿宋_GB2312" w:cs="仿宋_GB2312"/>
          <w:sz w:val="32"/>
          <w:szCs w:val="32"/>
          <w:lang w:val="en-US" w:eastAsia="zh-CN"/>
        </w:rPr>
        <w:t>：yijun1@cgnpc.con.cn</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252435"/>
    <w:multiLevelType w:val="singleLevel"/>
    <w:tmpl w:val="D5252435"/>
    <w:lvl w:ilvl="0" w:tentative="0">
      <w:start w:val="1"/>
      <w:numFmt w:val="decimal"/>
      <w:suff w:val="nothing"/>
      <w:lvlText w:val="%1、"/>
      <w:lvlJc w:val="left"/>
    </w:lvl>
  </w:abstractNum>
  <w:abstractNum w:abstractNumId="1">
    <w:nsid w:val="DC2BAA59"/>
    <w:multiLevelType w:val="singleLevel"/>
    <w:tmpl w:val="DC2BAA59"/>
    <w:lvl w:ilvl="0" w:tentative="0">
      <w:start w:val="2"/>
      <w:numFmt w:val="chineseCounting"/>
      <w:suff w:val="nothing"/>
      <w:lvlText w:val="%1、"/>
      <w:lvlJc w:val="left"/>
      <w:rPr>
        <w:rFonts w:hint="eastAsia"/>
      </w:rPr>
    </w:lvl>
  </w:abstractNum>
  <w:abstractNum w:abstractNumId="2">
    <w:nsid w:val="FAEE8E8C"/>
    <w:multiLevelType w:val="singleLevel"/>
    <w:tmpl w:val="FAEE8E8C"/>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hNjZhM2FhY2E1MmZkMzMzMTE4MjQ1NjM4ZWUwYWIifQ=="/>
  </w:docVars>
  <w:rsids>
    <w:rsidRoot w:val="200E45EF"/>
    <w:rsid w:val="0C261AFF"/>
    <w:rsid w:val="16DA4518"/>
    <w:rsid w:val="200E45EF"/>
    <w:rsid w:val="2B0E50CD"/>
    <w:rsid w:val="30887C67"/>
    <w:rsid w:val="308B4430"/>
    <w:rsid w:val="317A75E7"/>
    <w:rsid w:val="31B32737"/>
    <w:rsid w:val="3D521753"/>
    <w:rsid w:val="3D991D56"/>
    <w:rsid w:val="49E6704C"/>
    <w:rsid w:val="52992845"/>
    <w:rsid w:val="5B3E683E"/>
    <w:rsid w:val="5FBE135F"/>
    <w:rsid w:val="63FD2AB8"/>
    <w:rsid w:val="64BA74EF"/>
    <w:rsid w:val="65F21C6E"/>
    <w:rsid w:val="67580F30"/>
    <w:rsid w:val="6DC64BF0"/>
    <w:rsid w:val="6DCC5B05"/>
    <w:rsid w:val="73FE7E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16</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2023-10-20T02:16:00Z</dcterms:created>
  <dc:creator>WPS_1668229652</dc:creator>
  <cp:lastModifiedBy>等风来</cp:lastModifiedBy>
  <dcterms:modified xsi:type="dcterms:W3CDTF">2023-10-25T02:37:21Z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CB48E00AD91A446A988FFFC4CABAB2CA_13</vt:lpwstr>
  </property>
</Properties>
</file>