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pPr>
      <w:bookmarkStart w:id="0" w:name="_GoBack"/>
      <w:bookmarkEnd w:id="0"/>
      <w:r>
        <w:rPr>
          <w:rFonts w:ascii="MicrosoftYaHei-Bold" w:hAnsi="MicrosoftYaHei-Bold" w:eastAsia="MicrosoftYaHei-Bold" w:cs="MicrosoftYaHei-Bold"/>
          <w:b/>
          <w:color w:val="000000"/>
          <w:kern w:val="0"/>
          <w:sz w:val="36"/>
          <w:szCs w:val="36"/>
          <w:lang w:val="en-US" w:eastAsia="zh-CN" w:bidi="ar"/>
        </w:rPr>
        <w:t>宁波金风绿能 2023 年春季校园招聘简章</w:t>
      </w:r>
    </w:p>
    <w:p>
      <w:pPr>
        <w:keepNext w:val="0"/>
        <w:keepLines w:val="0"/>
        <w:widowControl/>
        <w:suppressLineNumbers w:val="0"/>
        <w:jc w:val="center"/>
      </w:pPr>
      <w:r>
        <w:rPr>
          <w:rFonts w:hint="default" w:ascii="MicrosoftYaHei-Bold" w:hAnsi="MicrosoftYaHei-Bold" w:eastAsia="MicrosoftYaHei-Bold" w:cs="MicrosoftYaHei-Bold"/>
          <w:b/>
          <w:color w:val="000000"/>
          <w:kern w:val="0"/>
          <w:sz w:val="28"/>
          <w:szCs w:val="28"/>
          <w:lang w:val="en-US" w:eastAsia="zh-CN" w:bidi="ar"/>
        </w:rPr>
        <w:t>【公司简介】</w:t>
      </w:r>
    </w:p>
    <w:p>
      <w:pPr>
        <w:keepNext w:val="0"/>
        <w:keepLines w:val="0"/>
        <w:widowControl/>
        <w:suppressLineNumbers w:val="0"/>
        <w:jc w:val="left"/>
      </w:pPr>
      <w:r>
        <w:rPr>
          <w:rFonts w:ascii="微软雅黑" w:hAnsi="微软雅黑" w:eastAsia="微软雅黑" w:cs="微软雅黑"/>
          <w:color w:val="000000"/>
          <w:kern w:val="0"/>
          <w:sz w:val="22"/>
          <w:szCs w:val="22"/>
          <w:lang w:val="en-US" w:eastAsia="zh-CN" w:bidi="ar"/>
        </w:rPr>
        <w:t xml:space="preserve">宁波金风绿能能源有限公司作为金风科技旗下金风能源资产管理业务的载体致力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于清洁能源资产价值提升，与客户共创价值，共绘可零碳、更经济的未来。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依托金风科技全产业链优势，基于金风能源 15 年优质的清洁能源开发服务经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验，金风能源资产管理业务前瞻性地投入到清洁能源资产投资、运营和后服务市场领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域， 围绕绿色能源投资价值链，以资产安全、可靠运营为基础，通过数字化、技术驱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动和商业模式创新提升资产运营效率；面向电力市场，建立领先的交易策略，充分发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挥源、网、荷、储联动的竞争优势，为用能客户提供安全、可靠、成本合理的绿色能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源。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在双碳背景下，金风能源资产管理业务在全国范围建立了 3 座智慧化运营中心，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6 家售电公司，超过 100 家产业链合作和研究单位，为累计 28 个省（市区）3000+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家绿色电力用户逾 16GW 的清洁能源资产提供从“设备”到“资产”再到“收益指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标”的全面资产价值提升解决方案；以独有的投资收益视角，将产业发展与金融服务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结合，助力合作伙伴收获稳定的资产效益，赋能经济社会的绿色转型发展。 </w:t>
      </w:r>
    </w:p>
    <w:p>
      <w:pPr>
        <w:keepNext w:val="0"/>
        <w:keepLines w:val="0"/>
        <w:widowControl/>
        <w:suppressLineNumbers w:val="0"/>
        <w:jc w:val="left"/>
        <w:rPr>
          <w:vertAlign w:val="baseline"/>
        </w:rPr>
      </w:pPr>
      <w:r>
        <w:rPr>
          <w:rFonts w:hint="default" w:ascii="MicrosoftYaHei-Bold" w:hAnsi="MicrosoftYaHei-Bold" w:eastAsia="MicrosoftYaHei-Bold" w:cs="MicrosoftYaHei-Bold"/>
          <w:b/>
          <w:color w:val="000000"/>
          <w:kern w:val="0"/>
          <w:sz w:val="28"/>
          <w:szCs w:val="28"/>
          <w:lang w:val="en-US" w:eastAsia="zh-CN" w:bidi="ar"/>
        </w:rPr>
        <w:t xml:space="preserve">【招聘需求】 </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884"/>
        <w:gridCol w:w="3870"/>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373" w:type="pct"/>
            <w:vAlign w:val="center"/>
          </w:tcPr>
          <w:p>
            <w:pPr>
              <w:keepNext w:val="0"/>
              <w:keepLines w:val="0"/>
              <w:widowControl/>
              <w:suppressLineNumbers w:val="0"/>
              <w:jc w:val="center"/>
              <w:rPr>
                <w:rFonts w:hint="default" w:eastAsiaTheme="minorEastAsia"/>
                <w:vertAlign w:val="baseline"/>
                <w:lang w:val="en-US" w:eastAsia="zh-CN"/>
              </w:rPr>
            </w:pPr>
            <w:r>
              <w:rPr>
                <w:rFonts w:hint="eastAsia"/>
                <w:vertAlign w:val="baseline"/>
                <w:lang w:val="en-US" w:eastAsia="zh-CN"/>
              </w:rPr>
              <w:t>序号</w:t>
            </w:r>
          </w:p>
        </w:tc>
        <w:tc>
          <w:tcPr>
            <w:tcW w:w="1105" w:type="pct"/>
            <w:vAlign w:val="center"/>
          </w:tcPr>
          <w:p>
            <w:pPr>
              <w:keepNext w:val="0"/>
              <w:keepLines w:val="0"/>
              <w:widowControl/>
              <w:suppressLineNumbers w:val="0"/>
              <w:jc w:val="center"/>
              <w:rPr>
                <w:rFonts w:hint="eastAsia" w:eastAsiaTheme="minorEastAsia"/>
                <w:vertAlign w:val="baseline"/>
                <w:lang w:eastAsia="zh-CN"/>
              </w:rPr>
            </w:pPr>
            <w:r>
              <w:rPr>
                <w:rFonts w:hint="eastAsia"/>
                <w:vertAlign w:val="baseline"/>
                <w:lang w:eastAsia="zh-CN"/>
              </w:rPr>
              <w:t>岗位名称</w:t>
            </w:r>
          </w:p>
        </w:tc>
        <w:tc>
          <w:tcPr>
            <w:tcW w:w="2270" w:type="pct"/>
            <w:vAlign w:val="center"/>
          </w:tcPr>
          <w:p>
            <w:pPr>
              <w:keepNext w:val="0"/>
              <w:keepLines w:val="0"/>
              <w:widowControl/>
              <w:suppressLineNumbers w:val="0"/>
              <w:jc w:val="center"/>
              <w:rPr>
                <w:rFonts w:hint="default" w:eastAsiaTheme="minorEastAsia"/>
                <w:vertAlign w:val="baseline"/>
                <w:lang w:val="en-US" w:eastAsia="zh-CN"/>
              </w:rPr>
            </w:pPr>
            <w:r>
              <w:rPr>
                <w:rFonts w:hint="eastAsia"/>
                <w:vertAlign w:val="baseline"/>
                <w:lang w:val="en-US" w:eastAsia="zh-CN"/>
              </w:rPr>
              <w:t>BASE地</w:t>
            </w:r>
          </w:p>
        </w:tc>
        <w:tc>
          <w:tcPr>
            <w:tcW w:w="1250" w:type="pct"/>
            <w:vAlign w:val="center"/>
          </w:tcPr>
          <w:p>
            <w:pPr>
              <w:keepNext w:val="0"/>
              <w:keepLines w:val="0"/>
              <w:widowControl/>
              <w:suppressLineNumbers w:val="0"/>
              <w:jc w:val="center"/>
              <w:rPr>
                <w:rFonts w:hint="eastAsia" w:eastAsiaTheme="minorEastAsia"/>
                <w:vertAlign w:val="baseline"/>
                <w:lang w:eastAsia="zh-CN"/>
              </w:rPr>
            </w:pPr>
            <w:r>
              <w:rPr>
                <w:rFonts w:hint="eastAsia"/>
                <w:vertAlign w:val="baseline"/>
                <w:lang w:eastAsia="zh-CN"/>
              </w:rPr>
              <w:t>专业要求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373" w:type="pct"/>
            <w:vAlign w:val="center"/>
          </w:tcPr>
          <w:p>
            <w:pPr>
              <w:keepNext w:val="0"/>
              <w:keepLines w:val="0"/>
              <w:widowControl/>
              <w:suppressLineNumbers w:val="0"/>
              <w:jc w:val="center"/>
              <w:rPr>
                <w:rFonts w:hint="eastAsia" w:eastAsiaTheme="minorEastAsia"/>
                <w:vertAlign w:val="baseline"/>
                <w:lang w:val="en-US" w:eastAsia="zh-CN"/>
              </w:rPr>
            </w:pPr>
            <w:r>
              <w:rPr>
                <w:rFonts w:hint="eastAsia"/>
                <w:vertAlign w:val="baseline"/>
                <w:lang w:val="en-US" w:eastAsia="zh-CN"/>
              </w:rPr>
              <w:t>1</w:t>
            </w:r>
          </w:p>
        </w:tc>
        <w:tc>
          <w:tcPr>
            <w:tcW w:w="1105" w:type="pct"/>
            <w:vAlign w:val="center"/>
          </w:tcPr>
          <w:p>
            <w:pPr>
              <w:keepNext w:val="0"/>
              <w:keepLines w:val="0"/>
              <w:widowControl/>
              <w:suppressLineNumbers w:val="0"/>
              <w:jc w:val="center"/>
            </w:pPr>
            <w:r>
              <w:rPr>
                <w:rFonts w:ascii="微软雅黑" w:hAnsi="微软雅黑" w:eastAsia="微软雅黑" w:cs="微软雅黑"/>
                <w:color w:val="000000"/>
                <w:kern w:val="0"/>
                <w:sz w:val="19"/>
                <w:szCs w:val="19"/>
                <w:lang w:val="en-US" w:eastAsia="zh-CN" w:bidi="ar"/>
              </w:rPr>
              <w:t>变电运维工程师</w:t>
            </w:r>
          </w:p>
          <w:p>
            <w:pPr>
              <w:keepNext w:val="0"/>
              <w:keepLines w:val="0"/>
              <w:widowControl/>
              <w:suppressLineNumbers w:val="0"/>
              <w:jc w:val="center"/>
              <w:rPr>
                <w:vertAlign w:val="baseline"/>
              </w:rPr>
            </w:pPr>
          </w:p>
        </w:tc>
        <w:tc>
          <w:tcPr>
            <w:tcW w:w="2270" w:type="pct"/>
            <w:vAlign w:val="center"/>
          </w:tcPr>
          <w:p>
            <w:pPr>
              <w:keepNext w:val="0"/>
              <w:keepLines w:val="0"/>
              <w:widowControl/>
              <w:suppressLineNumbers w:val="0"/>
              <w:jc w:val="center"/>
            </w:pPr>
            <w:r>
              <w:rPr>
                <w:rFonts w:ascii="微软雅黑" w:hAnsi="微软雅黑" w:eastAsia="微软雅黑" w:cs="微软雅黑"/>
                <w:color w:val="000000"/>
                <w:kern w:val="0"/>
                <w:sz w:val="19"/>
                <w:szCs w:val="19"/>
                <w:lang w:val="en-US" w:eastAsia="zh-CN" w:bidi="ar"/>
              </w:rPr>
              <w:t>江苏、新疆、辽宁、甘肃、山西、山东、</w:t>
            </w:r>
            <w:r>
              <w:rPr>
                <w:rFonts w:hint="eastAsia" w:ascii="微软雅黑" w:hAnsi="微软雅黑" w:eastAsia="微软雅黑" w:cs="微软雅黑"/>
                <w:color w:val="000000"/>
                <w:kern w:val="0"/>
                <w:sz w:val="19"/>
                <w:szCs w:val="19"/>
                <w:lang w:val="en-US" w:eastAsia="zh-CN" w:bidi="ar"/>
              </w:rPr>
              <w:t>河</w:t>
            </w:r>
            <w:r>
              <w:rPr>
                <w:rFonts w:ascii="微软雅黑" w:hAnsi="微软雅黑" w:eastAsia="微软雅黑" w:cs="微软雅黑"/>
                <w:color w:val="000000"/>
                <w:kern w:val="0"/>
                <w:sz w:val="19"/>
                <w:szCs w:val="19"/>
                <w:lang w:val="en-US" w:eastAsia="zh-CN" w:bidi="ar"/>
              </w:rPr>
              <w:t>南、内</w:t>
            </w:r>
            <w:r>
              <w:rPr>
                <w:rFonts w:hint="eastAsia" w:ascii="微软雅黑" w:hAnsi="微软雅黑" w:eastAsia="微软雅黑" w:cs="微软雅黑"/>
                <w:color w:val="000000"/>
                <w:kern w:val="0"/>
                <w:sz w:val="19"/>
                <w:szCs w:val="19"/>
                <w:lang w:val="en-US" w:eastAsia="zh-CN" w:bidi="ar"/>
              </w:rPr>
              <w:t>蒙古、江苏、河北、江西等</w:t>
            </w:r>
          </w:p>
          <w:p>
            <w:pPr>
              <w:keepNext w:val="0"/>
              <w:keepLines w:val="0"/>
              <w:widowControl/>
              <w:suppressLineNumbers w:val="0"/>
              <w:jc w:val="center"/>
              <w:rPr>
                <w:vertAlign w:val="baseline"/>
              </w:rPr>
            </w:pPr>
          </w:p>
        </w:tc>
        <w:tc>
          <w:tcPr>
            <w:tcW w:w="1250" w:type="pct"/>
            <w:vMerge w:val="restart"/>
            <w:vAlign w:val="center"/>
          </w:tcPr>
          <w:p>
            <w:pPr>
              <w:keepNext w:val="0"/>
              <w:keepLines w:val="0"/>
              <w:widowControl/>
              <w:suppressLineNumbers w:val="0"/>
              <w:jc w:val="center"/>
            </w:pPr>
            <w:r>
              <w:rPr>
                <w:rFonts w:ascii="微软雅黑" w:hAnsi="微软雅黑" w:eastAsia="微软雅黑" w:cs="微软雅黑"/>
                <w:color w:val="000000"/>
                <w:kern w:val="0"/>
                <w:sz w:val="19"/>
                <w:szCs w:val="19"/>
                <w:lang w:val="en-US" w:eastAsia="zh-CN" w:bidi="ar"/>
              </w:rPr>
              <w:t>电气工程、风力</w:t>
            </w:r>
          </w:p>
          <w:p>
            <w:pPr>
              <w:keepNext w:val="0"/>
              <w:keepLines w:val="0"/>
              <w:widowControl/>
              <w:suppressLineNumbers w:val="0"/>
              <w:jc w:val="center"/>
            </w:pPr>
            <w:r>
              <w:rPr>
                <w:rFonts w:hint="eastAsia" w:ascii="微软雅黑" w:hAnsi="微软雅黑" w:eastAsia="微软雅黑" w:cs="微软雅黑"/>
                <w:color w:val="000000"/>
                <w:kern w:val="0"/>
                <w:sz w:val="19"/>
                <w:szCs w:val="19"/>
                <w:lang w:val="en-US" w:eastAsia="zh-CN" w:bidi="ar"/>
              </w:rPr>
              <w:t>发电、机械、机</w:t>
            </w:r>
          </w:p>
          <w:p>
            <w:pPr>
              <w:keepNext w:val="0"/>
              <w:keepLines w:val="0"/>
              <w:widowControl/>
              <w:suppressLineNumbers w:val="0"/>
              <w:jc w:val="center"/>
            </w:pPr>
            <w:r>
              <w:rPr>
                <w:rFonts w:hint="eastAsia" w:ascii="微软雅黑" w:hAnsi="微软雅黑" w:eastAsia="微软雅黑" w:cs="微软雅黑"/>
                <w:color w:val="000000"/>
                <w:kern w:val="0"/>
                <w:sz w:val="19"/>
                <w:szCs w:val="19"/>
                <w:lang w:val="en-US" w:eastAsia="zh-CN" w:bidi="ar"/>
              </w:rPr>
              <w:t>电一体化、自动</w:t>
            </w:r>
          </w:p>
          <w:p>
            <w:pPr>
              <w:keepNext w:val="0"/>
              <w:keepLines w:val="0"/>
              <w:widowControl/>
              <w:suppressLineNumbers w:val="0"/>
              <w:jc w:val="center"/>
            </w:pPr>
            <w:r>
              <w:rPr>
                <w:rFonts w:hint="eastAsia" w:ascii="微软雅黑" w:hAnsi="微软雅黑" w:eastAsia="微软雅黑" w:cs="微软雅黑"/>
                <w:color w:val="000000"/>
                <w:kern w:val="0"/>
                <w:sz w:val="19"/>
                <w:szCs w:val="19"/>
                <w:lang w:val="en-US" w:eastAsia="zh-CN" w:bidi="ar"/>
              </w:rPr>
              <w:t>化、电力电子等相关专业</w:t>
            </w:r>
          </w:p>
          <w:p>
            <w:pPr>
              <w:keepNext w:val="0"/>
              <w:keepLines w:val="0"/>
              <w:widowControl/>
              <w:suppressLineNumbers w:val="0"/>
              <w:jc w:val="center"/>
            </w:pPr>
          </w:p>
          <w:p>
            <w:pPr>
              <w:keepNext w:val="0"/>
              <w:keepLines w:val="0"/>
              <w:widowControl/>
              <w:suppressLineNumbers w:val="0"/>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373" w:type="pct"/>
            <w:vAlign w:val="center"/>
          </w:tcPr>
          <w:p>
            <w:pPr>
              <w:keepNext w:val="0"/>
              <w:keepLines w:val="0"/>
              <w:widowControl/>
              <w:suppressLineNumbers w:val="0"/>
              <w:jc w:val="center"/>
              <w:rPr>
                <w:rFonts w:hint="eastAsia" w:eastAsiaTheme="minorEastAsia"/>
                <w:vertAlign w:val="baseline"/>
                <w:lang w:val="en-US" w:eastAsia="zh-CN"/>
              </w:rPr>
            </w:pPr>
            <w:r>
              <w:rPr>
                <w:rFonts w:hint="eastAsia"/>
                <w:vertAlign w:val="baseline"/>
                <w:lang w:val="en-US" w:eastAsia="zh-CN"/>
              </w:rPr>
              <w:t>2</w:t>
            </w:r>
          </w:p>
        </w:tc>
        <w:tc>
          <w:tcPr>
            <w:tcW w:w="1105" w:type="pct"/>
            <w:vAlign w:val="center"/>
          </w:tcPr>
          <w:p>
            <w:pPr>
              <w:keepNext w:val="0"/>
              <w:keepLines w:val="0"/>
              <w:widowControl/>
              <w:suppressLineNumbers w:val="0"/>
              <w:jc w:val="center"/>
            </w:pPr>
            <w:r>
              <w:rPr>
                <w:rFonts w:ascii="微软雅黑" w:hAnsi="微软雅黑" w:eastAsia="微软雅黑" w:cs="微软雅黑"/>
                <w:color w:val="000000"/>
                <w:kern w:val="0"/>
                <w:sz w:val="19"/>
                <w:szCs w:val="19"/>
                <w:lang w:val="en-US" w:eastAsia="zh-CN" w:bidi="ar"/>
              </w:rPr>
              <w:t>风机运维工程师</w:t>
            </w:r>
          </w:p>
          <w:p>
            <w:pPr>
              <w:keepNext w:val="0"/>
              <w:keepLines w:val="0"/>
              <w:widowControl/>
              <w:suppressLineNumbers w:val="0"/>
              <w:jc w:val="center"/>
              <w:rPr>
                <w:vertAlign w:val="baseline"/>
              </w:rPr>
            </w:pPr>
          </w:p>
        </w:tc>
        <w:tc>
          <w:tcPr>
            <w:tcW w:w="2270" w:type="pct"/>
            <w:vAlign w:val="center"/>
          </w:tcPr>
          <w:p>
            <w:pPr>
              <w:keepNext w:val="0"/>
              <w:keepLines w:val="0"/>
              <w:widowControl/>
              <w:suppressLineNumbers w:val="0"/>
              <w:jc w:val="center"/>
            </w:pPr>
            <w:r>
              <w:rPr>
                <w:rFonts w:ascii="微软雅黑" w:hAnsi="微软雅黑" w:eastAsia="微软雅黑" w:cs="微软雅黑"/>
                <w:color w:val="000000"/>
                <w:kern w:val="0"/>
                <w:sz w:val="19"/>
                <w:szCs w:val="19"/>
                <w:lang w:val="en-US" w:eastAsia="zh-CN" w:bidi="ar"/>
              </w:rPr>
              <w:t>江苏、新疆、辽宁、甘肃、山西、山东、河南、内</w:t>
            </w:r>
            <w:r>
              <w:rPr>
                <w:rFonts w:hint="eastAsia" w:ascii="微软雅黑" w:hAnsi="微软雅黑" w:eastAsia="微软雅黑" w:cs="微软雅黑"/>
                <w:color w:val="000000"/>
                <w:kern w:val="0"/>
                <w:sz w:val="19"/>
                <w:szCs w:val="19"/>
                <w:lang w:val="en-US" w:eastAsia="zh-CN" w:bidi="ar"/>
              </w:rPr>
              <w:t>蒙古、江苏、河北、江西等</w:t>
            </w:r>
          </w:p>
          <w:p>
            <w:pPr>
              <w:keepNext w:val="0"/>
              <w:keepLines w:val="0"/>
              <w:widowControl/>
              <w:suppressLineNumbers w:val="0"/>
              <w:jc w:val="center"/>
              <w:rPr>
                <w:vertAlign w:val="baseline"/>
              </w:rPr>
            </w:pPr>
          </w:p>
        </w:tc>
        <w:tc>
          <w:tcPr>
            <w:tcW w:w="1250" w:type="pct"/>
            <w:vMerge w:val="continue"/>
            <w:tcBorders/>
            <w:vAlign w:val="center"/>
          </w:tcPr>
          <w:p>
            <w:pPr>
              <w:keepNext w:val="0"/>
              <w:keepLines w:val="0"/>
              <w:widowControl/>
              <w:suppressLineNumbers w:val="0"/>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373" w:type="pct"/>
            <w:vAlign w:val="center"/>
          </w:tcPr>
          <w:p>
            <w:pPr>
              <w:keepNext w:val="0"/>
              <w:keepLines w:val="0"/>
              <w:widowControl/>
              <w:suppressLineNumbers w:val="0"/>
              <w:jc w:val="center"/>
              <w:rPr>
                <w:rFonts w:hint="eastAsia" w:eastAsiaTheme="minorEastAsia"/>
                <w:vertAlign w:val="baseline"/>
                <w:lang w:val="en-US" w:eastAsia="zh-CN"/>
              </w:rPr>
            </w:pPr>
            <w:r>
              <w:rPr>
                <w:rFonts w:hint="eastAsia"/>
                <w:vertAlign w:val="baseline"/>
                <w:lang w:val="en-US" w:eastAsia="zh-CN"/>
              </w:rPr>
              <w:t>3</w:t>
            </w:r>
          </w:p>
        </w:tc>
        <w:tc>
          <w:tcPr>
            <w:tcW w:w="1105" w:type="pct"/>
            <w:vAlign w:val="center"/>
          </w:tcPr>
          <w:p>
            <w:pPr>
              <w:keepNext w:val="0"/>
              <w:keepLines w:val="0"/>
              <w:widowControl/>
              <w:suppressLineNumbers w:val="0"/>
              <w:jc w:val="center"/>
            </w:pPr>
            <w:r>
              <w:rPr>
                <w:rFonts w:ascii="微软雅黑" w:hAnsi="微软雅黑" w:eastAsia="微软雅黑" w:cs="微软雅黑"/>
                <w:color w:val="000000"/>
                <w:kern w:val="0"/>
                <w:sz w:val="19"/>
                <w:szCs w:val="19"/>
                <w:lang w:val="en-US" w:eastAsia="zh-CN" w:bidi="ar"/>
              </w:rPr>
              <w:t>负荷侧运维工程师</w:t>
            </w:r>
          </w:p>
          <w:p>
            <w:pPr>
              <w:keepNext w:val="0"/>
              <w:keepLines w:val="0"/>
              <w:widowControl/>
              <w:suppressLineNumbers w:val="0"/>
              <w:jc w:val="center"/>
              <w:rPr>
                <w:vertAlign w:val="baseline"/>
              </w:rPr>
            </w:pPr>
          </w:p>
        </w:tc>
        <w:tc>
          <w:tcPr>
            <w:tcW w:w="2270" w:type="pct"/>
            <w:vAlign w:val="center"/>
          </w:tcPr>
          <w:p>
            <w:pPr>
              <w:keepNext w:val="0"/>
              <w:keepLines w:val="0"/>
              <w:widowControl/>
              <w:suppressLineNumbers w:val="0"/>
              <w:jc w:val="center"/>
            </w:pPr>
            <w:r>
              <w:rPr>
                <w:rFonts w:ascii="微软雅黑" w:hAnsi="微软雅黑" w:eastAsia="微软雅黑" w:cs="微软雅黑"/>
                <w:color w:val="000000"/>
                <w:kern w:val="0"/>
                <w:sz w:val="19"/>
                <w:szCs w:val="19"/>
                <w:lang w:val="en-US" w:eastAsia="zh-CN" w:bidi="ar"/>
              </w:rPr>
              <w:t>辽宁、京津冀、山东、河南、湖北、苏浙沪、福</w:t>
            </w:r>
            <w:r>
              <w:rPr>
                <w:rFonts w:hint="eastAsia" w:ascii="微软雅黑" w:hAnsi="微软雅黑" w:eastAsia="微软雅黑" w:cs="微软雅黑"/>
                <w:color w:val="000000"/>
                <w:kern w:val="0"/>
                <w:sz w:val="19"/>
                <w:szCs w:val="19"/>
                <w:lang w:val="en-US" w:eastAsia="zh-CN" w:bidi="ar"/>
              </w:rPr>
              <w:t>建、广州等</w:t>
            </w:r>
          </w:p>
          <w:p>
            <w:pPr>
              <w:keepNext w:val="0"/>
              <w:keepLines w:val="0"/>
              <w:widowControl/>
              <w:suppressLineNumbers w:val="0"/>
              <w:jc w:val="center"/>
              <w:rPr>
                <w:vertAlign w:val="baseline"/>
              </w:rPr>
            </w:pPr>
          </w:p>
        </w:tc>
        <w:tc>
          <w:tcPr>
            <w:tcW w:w="1250" w:type="pct"/>
            <w:vMerge w:val="continue"/>
            <w:tcBorders/>
            <w:vAlign w:val="center"/>
          </w:tcPr>
          <w:p>
            <w:pPr>
              <w:keepNext w:val="0"/>
              <w:keepLines w:val="0"/>
              <w:widowControl/>
              <w:suppressLineNumbers w:val="0"/>
              <w:jc w:val="center"/>
              <w:rPr>
                <w:vertAlign w:val="baseline"/>
              </w:rPr>
            </w:pPr>
          </w:p>
        </w:tc>
      </w:tr>
    </w:tbl>
    <w:p>
      <w:pPr>
        <w:keepNext w:val="0"/>
        <w:keepLines w:val="0"/>
        <w:widowControl/>
        <w:suppressLineNumbers w:val="0"/>
        <w:jc w:val="left"/>
      </w:pPr>
    </w:p>
    <w:p>
      <w:pPr>
        <w:keepNext w:val="0"/>
        <w:keepLines w:val="0"/>
        <w:widowControl/>
        <w:suppressLineNumbers w:val="0"/>
        <w:jc w:val="left"/>
      </w:pPr>
      <w:r>
        <w:rPr>
          <w:rFonts w:hint="default" w:ascii="MicrosoftYaHei-Bold" w:hAnsi="MicrosoftYaHei-Bold" w:eastAsia="MicrosoftYaHei-Bold" w:cs="MicrosoftYaHei-Bold"/>
          <w:b/>
          <w:color w:val="FFFFFF"/>
          <w:kern w:val="0"/>
          <w:sz w:val="19"/>
          <w:szCs w:val="19"/>
          <w:lang w:val="en-US" w:eastAsia="zh-CN" w:bidi="ar"/>
        </w:rPr>
        <w:t xml:space="preserve">BASE 地 </w:t>
      </w:r>
    </w:p>
    <w:p>
      <w:pPr>
        <w:keepNext w:val="0"/>
        <w:keepLines w:val="0"/>
        <w:widowControl/>
        <w:suppressLineNumbers w:val="0"/>
        <w:jc w:val="left"/>
      </w:pPr>
      <w:r>
        <w:rPr>
          <w:rFonts w:hint="default" w:ascii="MicrosoftYaHei-Bold" w:hAnsi="MicrosoftYaHei-Bold" w:eastAsia="MicrosoftYaHei-Bold" w:cs="MicrosoftYaHei-Bold"/>
          <w:b/>
          <w:color w:val="FFFFFF"/>
          <w:kern w:val="0"/>
          <w:sz w:val="19"/>
          <w:szCs w:val="19"/>
          <w:lang w:val="en-US" w:eastAsia="zh-CN" w:bidi="ar"/>
        </w:rPr>
        <w:t xml:space="preserve">专业要求 </w:t>
      </w:r>
    </w:p>
    <w:p>
      <w:pPr>
        <w:keepNext w:val="0"/>
        <w:keepLines w:val="0"/>
        <w:widowControl/>
        <w:suppressLineNumbers w:val="0"/>
        <w:jc w:val="left"/>
      </w:pPr>
      <w:r>
        <w:rPr>
          <w:rFonts w:hint="default" w:ascii="MicrosoftYaHei-Bold" w:hAnsi="MicrosoftYaHei-Bold" w:eastAsia="MicrosoftYaHei-Bold" w:cs="MicrosoftYaHei-Bold"/>
          <w:b/>
          <w:color w:val="000000"/>
          <w:kern w:val="0"/>
          <w:sz w:val="28"/>
          <w:szCs w:val="28"/>
          <w:lang w:val="en-US" w:eastAsia="zh-CN" w:bidi="ar"/>
        </w:rPr>
        <w:t xml:space="preserve">【招聘流程】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【网申投递】：网申简历投递→筛选简历→线上面试→发放 offer </w:t>
      </w:r>
    </w:p>
    <w:p>
      <w:pPr>
        <w:keepNext w:val="0"/>
        <w:keepLines w:val="0"/>
        <w:widowControl/>
        <w:suppressLineNumbers w:val="0"/>
        <w:jc w:val="left"/>
      </w:pPr>
      <w:r>
        <w:rPr>
          <w:rFonts w:hint="default" w:ascii="MicrosoftYaHei-Bold" w:hAnsi="MicrosoftYaHei-Bold" w:eastAsia="MicrosoftYaHei-Bold" w:cs="MicrosoftYaHei-Bold"/>
          <w:b/>
          <w:color w:val="000000"/>
          <w:kern w:val="0"/>
          <w:sz w:val="22"/>
          <w:szCs w:val="22"/>
          <w:lang w:val="en-US" w:eastAsia="zh-CN" w:bidi="ar"/>
        </w:rPr>
        <w:t xml:space="preserve">网申投递方式 </w:t>
      </w:r>
    </w:p>
    <w:p>
      <w:pPr>
        <w:keepNext w:val="0"/>
        <w:keepLines w:val="0"/>
        <w:widowControl/>
        <w:suppressLineNumbers w:val="0"/>
        <w:jc w:val="left"/>
      </w:pPr>
      <w:r>
        <w:rPr>
          <w:rFonts w:hint="default" w:ascii="MicrosoftYaHei-Bold" w:hAnsi="MicrosoftYaHei-Bold" w:eastAsia="MicrosoftYaHei-Bold" w:cs="MicrosoftYaHei-Bold"/>
          <w:b/>
          <w:color w:val="000000"/>
          <w:kern w:val="0"/>
          <w:sz w:val="22"/>
          <w:szCs w:val="22"/>
          <w:lang w:val="en-US" w:eastAsia="zh-CN" w:bidi="ar"/>
        </w:rPr>
        <w:t xml:space="preserve">点击链接或扫描二维码按照相应格式要求投递简历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投递链接：https://www.wjx.cn/vj/Qu5S9Xl.aspx </w:t>
      </w:r>
    </w:p>
    <w:p>
      <w:pPr>
        <w:keepNext w:val="0"/>
        <w:keepLines w:val="0"/>
        <w:widowControl/>
        <w:suppressLineNumbers w:val="0"/>
        <w:jc w:val="left"/>
      </w:pPr>
      <w:r>
        <w:rPr>
          <w:rFonts w:hint="default" w:ascii="MicrosoftYaHei-Bold" w:hAnsi="MicrosoftYaHei-Bold" w:eastAsia="MicrosoftYaHei-Bold" w:cs="MicrosoftYaHei-Bold"/>
          <w:b/>
          <w:color w:val="000000"/>
          <w:kern w:val="0"/>
          <w:sz w:val="28"/>
          <w:szCs w:val="28"/>
          <w:lang w:val="en-US" w:eastAsia="zh-CN" w:bidi="ar"/>
        </w:rPr>
        <w:t xml:space="preserve">【薪酬福利简介】 </w:t>
      </w:r>
    </w:p>
    <w:p>
      <w:pPr>
        <w:keepNext w:val="0"/>
        <w:keepLines w:val="0"/>
        <w:widowControl/>
        <w:suppressLineNumbers w:val="0"/>
        <w:jc w:val="left"/>
      </w:pPr>
      <w:r>
        <w:rPr>
          <w:rFonts w:hint="default" w:ascii="MicrosoftYaHei-Bold" w:hAnsi="MicrosoftYaHei-Bold" w:eastAsia="MicrosoftYaHei-Bold" w:cs="MicrosoftYaHei-Bold"/>
          <w:b/>
          <w:color w:val="000000"/>
          <w:kern w:val="0"/>
          <w:sz w:val="24"/>
          <w:szCs w:val="24"/>
          <w:lang w:val="en-US" w:eastAsia="zh-CN" w:bidi="ar"/>
        </w:rPr>
        <w:t xml:space="preserve">薪酬组成： </w:t>
      </w:r>
    </w:p>
    <w:p>
      <w:pPr>
        <w:keepNext w:val="0"/>
        <w:keepLines w:val="0"/>
        <w:widowControl/>
        <w:suppressLineNumbers w:val="0"/>
        <w:jc w:val="left"/>
      </w:pPr>
      <w:r>
        <w:rPr>
          <w:rFonts w:ascii="Wingdings-Regular" w:hAnsi="Wingdings-Regular" w:eastAsia="Wingdings-Regular" w:cs="Wingdings-Regular"/>
          <w:color w:val="000000"/>
          <w:kern w:val="0"/>
          <w:sz w:val="22"/>
          <w:szCs w:val="22"/>
          <w:lang w:val="en-US" w:eastAsia="zh-CN" w:bidi="ar"/>
        </w:rPr>
        <w:t xml:space="preserve">⚫ </w:t>
      </w:r>
      <w:r>
        <w:rPr>
          <w:rFonts w:hint="eastAsia" w:ascii="微软雅黑" w:hAnsi="微软雅黑" w:eastAsia="微软雅黑" w:cs="微软雅黑"/>
          <w:color w:val="000000"/>
          <w:kern w:val="0"/>
          <w:sz w:val="22"/>
          <w:szCs w:val="22"/>
          <w:lang w:val="en-US" w:eastAsia="zh-CN" w:bidi="ar"/>
        </w:rPr>
        <w:t xml:space="preserve">岗位工资+绩效工资+现场补贴+探亲路费补贴+电脑补贴 </w:t>
      </w:r>
    </w:p>
    <w:p>
      <w:pPr>
        <w:keepNext w:val="0"/>
        <w:keepLines w:val="0"/>
        <w:widowControl/>
        <w:suppressLineNumbers w:val="0"/>
        <w:jc w:val="left"/>
      </w:pPr>
      <w:r>
        <w:rPr>
          <w:rFonts w:hint="default" w:ascii="Wingdings-Regular" w:hAnsi="Wingdings-Regular" w:eastAsia="Wingdings-Regular" w:cs="Wingdings-Regular"/>
          <w:color w:val="000000"/>
          <w:kern w:val="0"/>
          <w:sz w:val="22"/>
          <w:szCs w:val="22"/>
          <w:lang w:val="en-US" w:eastAsia="zh-CN" w:bidi="ar"/>
        </w:rPr>
        <w:t xml:space="preserve">⚫ </w:t>
      </w:r>
      <w:r>
        <w:rPr>
          <w:rFonts w:hint="eastAsia" w:ascii="微软雅黑" w:hAnsi="微软雅黑" w:eastAsia="微软雅黑" w:cs="微软雅黑"/>
          <w:color w:val="000000"/>
          <w:kern w:val="0"/>
          <w:sz w:val="22"/>
          <w:szCs w:val="22"/>
          <w:lang w:val="en-US" w:eastAsia="zh-CN" w:bidi="ar"/>
        </w:rPr>
        <w:t xml:space="preserve">防暑降温津贴（6 月、7 月、8 月）+节日礼金+生日礼金+激励奖金 </w:t>
      </w:r>
    </w:p>
    <w:p>
      <w:pPr>
        <w:keepNext w:val="0"/>
        <w:keepLines w:val="0"/>
        <w:widowControl/>
        <w:suppressLineNumbers w:val="0"/>
        <w:jc w:val="left"/>
      </w:pPr>
      <w:r>
        <w:rPr>
          <w:rFonts w:hint="default" w:ascii="Wingdings-Regular" w:hAnsi="Wingdings-Regular" w:eastAsia="Wingdings-Regular" w:cs="Wingdings-Regular"/>
          <w:color w:val="000000"/>
          <w:kern w:val="0"/>
          <w:sz w:val="22"/>
          <w:szCs w:val="22"/>
          <w:lang w:val="en-US" w:eastAsia="zh-CN" w:bidi="ar"/>
        </w:rPr>
        <w:t xml:space="preserve">⚫ </w:t>
      </w:r>
      <w:r>
        <w:rPr>
          <w:rFonts w:hint="eastAsia" w:ascii="微软雅黑" w:hAnsi="微软雅黑" w:eastAsia="微软雅黑" w:cs="微软雅黑"/>
          <w:color w:val="000000"/>
          <w:kern w:val="0"/>
          <w:sz w:val="22"/>
          <w:szCs w:val="22"/>
          <w:lang w:val="en-US" w:eastAsia="zh-CN" w:bidi="ar"/>
        </w:rPr>
        <w:t xml:space="preserve">入职第一年月度薪资 6500+ </w:t>
      </w:r>
    </w:p>
    <w:p>
      <w:pPr>
        <w:keepNext w:val="0"/>
        <w:keepLines w:val="0"/>
        <w:widowControl/>
        <w:suppressLineNumbers w:val="0"/>
        <w:jc w:val="left"/>
      </w:pPr>
      <w:r>
        <w:rPr>
          <w:rFonts w:hint="default" w:ascii="Wingdings-Regular" w:hAnsi="Wingdings-Regular" w:eastAsia="Wingdings-Regular" w:cs="Wingdings-Regular"/>
          <w:color w:val="000000"/>
          <w:kern w:val="0"/>
          <w:sz w:val="22"/>
          <w:szCs w:val="22"/>
          <w:lang w:val="en-US" w:eastAsia="zh-CN" w:bidi="ar"/>
        </w:rPr>
        <w:t xml:space="preserve">⚫ </w:t>
      </w:r>
      <w:r>
        <w:rPr>
          <w:rFonts w:hint="eastAsia" w:ascii="微软雅黑" w:hAnsi="微软雅黑" w:eastAsia="微软雅黑" w:cs="微软雅黑"/>
          <w:color w:val="000000"/>
          <w:kern w:val="0"/>
          <w:sz w:val="22"/>
          <w:szCs w:val="22"/>
          <w:lang w:val="en-US" w:eastAsia="zh-CN" w:bidi="ar"/>
        </w:rPr>
        <w:t xml:space="preserve">每年两次调薪机会 </w:t>
      </w:r>
    </w:p>
    <w:p>
      <w:pPr>
        <w:keepNext w:val="0"/>
        <w:keepLines w:val="0"/>
        <w:widowControl/>
        <w:suppressLineNumbers w:val="0"/>
        <w:jc w:val="left"/>
      </w:pPr>
      <w:r>
        <w:rPr>
          <w:rFonts w:hint="default" w:ascii="MicrosoftYaHei-Bold" w:hAnsi="MicrosoftYaHei-Bold" w:eastAsia="MicrosoftYaHei-Bold" w:cs="MicrosoftYaHei-Bold"/>
          <w:b/>
          <w:color w:val="000000"/>
          <w:kern w:val="0"/>
          <w:sz w:val="24"/>
          <w:szCs w:val="24"/>
          <w:lang w:val="en-US" w:eastAsia="zh-CN" w:bidi="ar"/>
        </w:rPr>
        <w:t xml:space="preserve">福利保障：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1、五险一金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根据国家及地方规定，为职员办理养老、医疗、生育、失业、工伤社会保险、住房公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积金，社保缴费基数及缴费比例遵照当地社保机构规定。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2、各类假期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遵照国家法律法规，职员正常享有法定节假日、年休假、带薪病假、婚假、产假、护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理假、公司福利假等。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3、健康保障公司为职员提供劳动防护用品，并安排全面正规的职业健康体检，细心呵护职员健康。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4、员工关怀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公司开展形式多样的员工关怀活动，员工享有节日福利、生日礼金、年度体检等。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5、家庭关爱：商业医疗保险+医疗基金 </w:t>
      </w:r>
    </w:p>
    <w:p>
      <w:pPr>
        <w:keepNext w:val="0"/>
        <w:keepLines w:val="0"/>
        <w:widowControl/>
        <w:suppressLineNumbers w:val="0"/>
        <w:jc w:val="left"/>
      </w:pPr>
      <w:r>
        <w:rPr>
          <w:rFonts w:hint="default" w:ascii="MicrosoftYaHei-Bold" w:hAnsi="MicrosoftYaHei-Bold" w:eastAsia="MicrosoftYaHei-Bold" w:cs="MicrosoftYaHei-Bold"/>
          <w:b/>
          <w:color w:val="000000"/>
          <w:kern w:val="0"/>
          <w:sz w:val="28"/>
          <w:szCs w:val="28"/>
          <w:lang w:val="en-US" w:eastAsia="zh-CN" w:bidi="ar"/>
        </w:rPr>
        <w:t xml:space="preserve">【联系方式】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联系人： 刘老师 15538289061 </w:t>
      </w:r>
    </w:p>
    <w:p>
      <w:pPr>
        <w:keepNext w:val="0"/>
        <w:keepLines w:val="0"/>
        <w:widowControl/>
        <w:suppressLineNumbers w:val="0"/>
        <w:jc w:val="left"/>
      </w:pPr>
      <w:r>
        <w:rPr>
          <w:rFonts w:hint="eastAsia" w:ascii="微软雅黑" w:hAnsi="微软雅黑" w:eastAsia="微软雅黑" w:cs="微软雅黑"/>
          <w:color w:val="000000"/>
          <w:kern w:val="0"/>
          <w:sz w:val="22"/>
          <w:szCs w:val="22"/>
          <w:lang w:val="en-US" w:eastAsia="zh-CN" w:bidi="ar"/>
        </w:rPr>
        <w:t xml:space="preserve">企业官网： </w:t>
      </w:r>
    </w:p>
    <w:p>
      <w:pPr>
        <w:keepNext w:val="0"/>
        <w:keepLines w:val="0"/>
        <w:widowControl/>
        <w:suppressLineNumbers w:val="0"/>
        <w:jc w:val="left"/>
      </w:pPr>
      <w:r>
        <w:rPr>
          <w:rFonts w:hint="eastAsia" w:ascii="微软雅黑" w:hAnsi="微软雅黑" w:eastAsia="微软雅黑" w:cs="微软雅黑"/>
          <w:color w:val="0563C1"/>
          <w:kern w:val="0"/>
          <w:sz w:val="22"/>
          <w:szCs w:val="22"/>
          <w:lang w:val="en-US" w:eastAsia="zh-CN" w:bidi="ar"/>
        </w:rPr>
        <w:t xml:space="preserve">www.tianrun.cn </w:t>
      </w:r>
    </w:p>
    <w:p>
      <w:pPr>
        <w:keepNext w:val="0"/>
        <w:keepLines w:val="0"/>
        <w:widowControl/>
        <w:suppressLineNumbers w:val="0"/>
        <w:jc w:val="left"/>
      </w:pPr>
      <w:r>
        <w:rPr>
          <w:rFonts w:hint="eastAsia" w:ascii="微软雅黑" w:hAnsi="微软雅黑" w:eastAsia="微软雅黑" w:cs="微软雅黑"/>
          <w:color w:val="0563C1"/>
          <w:kern w:val="0"/>
          <w:sz w:val="22"/>
          <w:szCs w:val="22"/>
          <w:lang w:val="en-US" w:eastAsia="zh-CN" w:bidi="ar"/>
        </w:rPr>
        <w:t>www.goldwind.com.cn</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YaHei-Bold">
    <w:altName w:val="Courier New"/>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Wingdings-Regular">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135660"/>
    <w:rsid w:val="72DB1371"/>
    <w:rsid w:val="7913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2023-05-06T06:04:00Z</dcterms:created>
  <dc:creator>Administrator</dc:creator>
  <cp:lastModifiedBy>Administrator</cp:lastModifiedBy>
  <cp:lastPrinted>2023-05-06T06:23:54Z</cp:lastPrinted>
  <dcterms:modified xsi:type="dcterms:W3CDTF">2023-05-06T06:24:48Z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