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6255E">
      <w:pPr>
        <w:pStyle w:val="2"/>
        <w:spacing w:before="136" w:line="223" w:lineRule="auto"/>
        <w:jc w:val="center"/>
        <w:outlineLvl w:val="0"/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pacing w:val="5"/>
          <w:sz w:val="48"/>
          <w:szCs w:val="48"/>
        </w:rPr>
        <w:t>中创新航科技集团股份有限公司</w:t>
      </w:r>
    </w:p>
    <w:p w14:paraId="558352FD">
      <w:pPr>
        <w:spacing w:line="302" w:lineRule="auto"/>
        <w:jc w:val="center"/>
        <w:rPr>
          <w:rFonts w:ascii="Arial"/>
          <w:sz w:val="21"/>
        </w:rPr>
      </w:pPr>
    </w:p>
    <w:p w14:paraId="1A447D4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257" w:right="158" w:firstLine="756"/>
        <w:jc w:val="both"/>
        <w:textAlignment w:val="baseline"/>
        <w:rPr>
          <w:color w:val="auto"/>
          <w:sz w:val="30"/>
          <w:szCs w:val="30"/>
        </w:rPr>
      </w:pPr>
      <w:r>
        <w:rPr>
          <w:color w:val="auto"/>
          <w:spacing w:val="-2"/>
          <w:sz w:val="30"/>
          <w:szCs w:val="30"/>
        </w:rPr>
        <w:t>中创新航科技集团股份有限公司（原中航锂电</w:t>
      </w:r>
      <w:r>
        <w:rPr>
          <w:color w:val="auto"/>
          <w:spacing w:val="-14"/>
          <w:sz w:val="30"/>
          <w:szCs w:val="30"/>
        </w:rPr>
        <w:t>），</w:t>
      </w:r>
      <w:r>
        <w:rPr>
          <w:color w:val="auto"/>
          <w:spacing w:val="-2"/>
          <w:sz w:val="30"/>
          <w:szCs w:val="30"/>
        </w:rPr>
        <w:t>作为</w:t>
      </w:r>
      <w:r>
        <w:rPr>
          <w:b/>
          <w:bCs/>
          <w:color w:val="auto"/>
          <w:spacing w:val="-2"/>
          <w:sz w:val="30"/>
          <w:szCs w:val="30"/>
        </w:rPr>
        <w:t>中央管理的特大</w:t>
      </w:r>
      <w:r>
        <w:rPr>
          <w:b/>
          <w:bCs/>
          <w:color w:val="auto"/>
          <w:spacing w:val="-3"/>
          <w:sz w:val="30"/>
          <w:szCs w:val="30"/>
        </w:rPr>
        <w:t>型企业，兼具军</w:t>
      </w:r>
      <w:r>
        <w:rPr>
          <w:b/>
          <w:bCs/>
          <w:color w:val="auto"/>
          <w:spacing w:val="-1"/>
          <w:sz w:val="30"/>
          <w:szCs w:val="30"/>
        </w:rPr>
        <w:t>工原生背景，是新时代新国企，荣膺中国</w:t>
      </w:r>
      <w:r>
        <w:rPr>
          <w:color w:val="auto"/>
          <w:spacing w:val="-1"/>
          <w:sz w:val="30"/>
          <w:szCs w:val="30"/>
        </w:rPr>
        <w:t xml:space="preserve"> </w:t>
      </w:r>
      <w:r>
        <w:rPr>
          <w:b/>
          <w:bCs/>
          <w:color w:val="auto"/>
          <w:spacing w:val="-1"/>
          <w:sz w:val="30"/>
          <w:szCs w:val="30"/>
        </w:rPr>
        <w:t>500</w:t>
      </w:r>
      <w:r>
        <w:rPr>
          <w:color w:val="auto"/>
          <w:spacing w:val="-30"/>
          <w:sz w:val="30"/>
          <w:szCs w:val="30"/>
        </w:rPr>
        <w:t xml:space="preserve"> </w:t>
      </w:r>
      <w:r>
        <w:rPr>
          <w:b/>
          <w:bCs/>
          <w:color w:val="auto"/>
          <w:spacing w:val="-2"/>
          <w:sz w:val="30"/>
          <w:szCs w:val="30"/>
        </w:rPr>
        <w:t>强企业</w:t>
      </w:r>
      <w:r>
        <w:rPr>
          <w:color w:val="auto"/>
          <w:spacing w:val="-2"/>
          <w:sz w:val="30"/>
          <w:szCs w:val="30"/>
        </w:rPr>
        <w:t>。公司股票代码03931，在资本舞台展现</w:t>
      </w:r>
      <w:r>
        <w:rPr>
          <w:color w:val="auto"/>
          <w:spacing w:val="-8"/>
          <w:sz w:val="30"/>
          <w:szCs w:val="30"/>
        </w:rPr>
        <w:t>强劲实力。在产业布局上，已构建</w:t>
      </w:r>
      <w:r>
        <w:rPr>
          <w:b/>
          <w:bCs/>
          <w:color w:val="auto"/>
          <w:spacing w:val="-8"/>
          <w:sz w:val="30"/>
          <w:szCs w:val="30"/>
        </w:rPr>
        <w:t>常州、合肥、厦门、武汉、江门、成都、洛阳</w:t>
      </w:r>
      <w:r>
        <w:rPr>
          <w:color w:val="auto"/>
          <w:spacing w:val="-8"/>
          <w:sz w:val="30"/>
          <w:szCs w:val="30"/>
        </w:rPr>
        <w:t>七大产业基地，形成全方位覆盖格局。于全球新能源领域，</w:t>
      </w:r>
      <w:r>
        <w:rPr>
          <w:b/>
          <w:bCs/>
          <w:color w:val="auto"/>
          <w:spacing w:val="-8"/>
          <w:sz w:val="30"/>
          <w:szCs w:val="30"/>
        </w:rPr>
        <w:t>国内稳居前三，全球位列第七</w:t>
      </w:r>
      <w:r>
        <w:rPr>
          <w:color w:val="auto"/>
          <w:spacing w:val="-8"/>
          <w:sz w:val="30"/>
          <w:szCs w:val="30"/>
        </w:rPr>
        <w:t>，已然成为行业标杆。</w:t>
      </w:r>
    </w:p>
    <w:p w14:paraId="16B7B3D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8" w:line="361" w:lineRule="auto"/>
        <w:ind w:left="248" w:right="237" w:firstLine="498"/>
        <w:jc w:val="both"/>
        <w:textAlignment w:val="baseline"/>
        <w:rPr>
          <w:color w:val="auto"/>
          <w:sz w:val="30"/>
          <w:szCs w:val="30"/>
        </w:rPr>
      </w:pPr>
      <w:r>
        <w:rPr>
          <w:color w:val="auto"/>
          <w:spacing w:val="-5"/>
          <w:sz w:val="30"/>
          <w:szCs w:val="30"/>
        </w:rPr>
        <w:t>公司专注于</w:t>
      </w:r>
      <w:r>
        <w:rPr>
          <w:b/>
          <w:bCs/>
          <w:color w:val="auto"/>
          <w:spacing w:val="-5"/>
          <w:sz w:val="30"/>
          <w:szCs w:val="30"/>
        </w:rPr>
        <w:t>锂电池、电池管理系统及相关集成产品和锂电池材料</w:t>
      </w:r>
      <w:r>
        <w:rPr>
          <w:color w:val="auto"/>
          <w:spacing w:val="-5"/>
          <w:sz w:val="30"/>
          <w:szCs w:val="30"/>
        </w:rPr>
        <w:t>的研制、生产、销售与市</w:t>
      </w:r>
      <w:r>
        <w:rPr>
          <w:color w:val="auto"/>
          <w:spacing w:val="-3"/>
          <w:sz w:val="30"/>
          <w:szCs w:val="30"/>
        </w:rPr>
        <w:t>场应用开发。凭借十大科研创新平台、七大创新实验平台，以及国家级企业技术中心、博士后</w:t>
      </w:r>
      <w:r>
        <w:rPr>
          <w:color w:val="auto"/>
          <w:sz w:val="30"/>
          <w:szCs w:val="30"/>
        </w:rPr>
        <w:t>科研工作站等科研力量，核心技术知识产权覆盖率达 100%，专利申请遍布中国、美国、欧洲</w:t>
      </w:r>
      <w:r>
        <w:rPr>
          <w:color w:val="auto"/>
          <w:spacing w:val="-1"/>
          <w:sz w:val="30"/>
          <w:szCs w:val="30"/>
        </w:rPr>
        <w:t>等多地，荣获中国优秀专利奖等众多荣誉。</w:t>
      </w:r>
      <w:r>
        <w:rPr>
          <w:color w:val="auto"/>
          <w:spacing w:val="-2"/>
          <w:sz w:val="30"/>
          <w:szCs w:val="30"/>
        </w:rPr>
        <w:t>同时，深度参与行业标准制定，主导 19</w:t>
      </w:r>
      <w:r>
        <w:rPr>
          <w:color w:val="auto"/>
          <w:spacing w:val="-46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份国家标准、14</w:t>
      </w:r>
      <w:r>
        <w:rPr>
          <w:color w:val="auto"/>
          <w:spacing w:val="-38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份行业标准、35</w:t>
      </w:r>
      <w:r>
        <w:rPr>
          <w:color w:val="auto"/>
          <w:spacing w:val="-43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份团体标准编制，彰显行业话语权。</w:t>
      </w:r>
    </w:p>
    <w:p w14:paraId="7EB92B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4" w:line="222" w:lineRule="auto"/>
        <w:ind w:left="292" w:leftChars="139" w:right="603" w:firstLine="533" w:firstLineChars="188"/>
        <w:textAlignment w:val="baseline"/>
        <w:rPr>
          <w:rFonts w:hint="eastAsia" w:eastAsia="宋体"/>
          <w:color w:val="auto"/>
          <w:sz w:val="30"/>
          <w:szCs w:val="30"/>
          <w:lang w:eastAsia="zh-CN"/>
        </w:rPr>
        <w:sectPr>
          <w:pgSz w:w="11906" w:h="16840"/>
          <w:pgMar w:top="355" w:right="837" w:bottom="0" w:left="846" w:header="0" w:footer="0" w:gutter="0"/>
          <w:cols w:space="720" w:num="1"/>
        </w:sectPr>
      </w:pPr>
      <w:r>
        <w:rPr>
          <w:color w:val="auto"/>
          <w:spacing w:val="-8"/>
          <w:sz w:val="30"/>
          <w:szCs w:val="30"/>
        </w:rPr>
        <w:t>斩获多项殊荣：中国制造业 500</w:t>
      </w:r>
      <w:r>
        <w:rPr>
          <w:color w:val="auto"/>
          <w:spacing w:val="-20"/>
          <w:sz w:val="30"/>
          <w:szCs w:val="30"/>
        </w:rPr>
        <w:t xml:space="preserve"> </w:t>
      </w:r>
      <w:r>
        <w:rPr>
          <w:color w:val="auto"/>
          <w:spacing w:val="-8"/>
          <w:sz w:val="30"/>
          <w:szCs w:val="30"/>
        </w:rPr>
        <w:t>强、全球产业突出贡献企业 15</w:t>
      </w:r>
      <w:r>
        <w:rPr>
          <w:color w:val="auto"/>
          <w:spacing w:val="-38"/>
          <w:sz w:val="30"/>
          <w:szCs w:val="30"/>
        </w:rPr>
        <w:t xml:space="preserve"> </w:t>
      </w:r>
      <w:r>
        <w:rPr>
          <w:color w:val="auto"/>
          <w:spacing w:val="-8"/>
          <w:sz w:val="30"/>
          <w:szCs w:val="30"/>
        </w:rPr>
        <w:t>强、中国轻工业科技 100</w:t>
      </w:r>
      <w:r>
        <w:rPr>
          <w:color w:val="auto"/>
          <w:spacing w:val="-37"/>
          <w:sz w:val="30"/>
          <w:szCs w:val="30"/>
        </w:rPr>
        <w:t xml:space="preserve"> </w:t>
      </w:r>
      <w:r>
        <w:rPr>
          <w:color w:val="auto"/>
          <w:spacing w:val="-8"/>
          <w:sz w:val="30"/>
          <w:szCs w:val="30"/>
        </w:rPr>
        <w:t>强、</w:t>
      </w:r>
      <w:r>
        <w:rPr>
          <w:color w:val="auto"/>
          <w:spacing w:val="-5"/>
          <w:sz w:val="30"/>
          <w:szCs w:val="30"/>
        </w:rPr>
        <w:t>国家认定技术企业中心、国家高新技术产业标准</w:t>
      </w:r>
      <w:r>
        <w:rPr>
          <w:color w:val="auto"/>
          <w:spacing w:val="-6"/>
          <w:sz w:val="30"/>
          <w:szCs w:val="30"/>
        </w:rPr>
        <w:t>化试点</w:t>
      </w:r>
      <w:r>
        <w:rPr>
          <w:rFonts w:hint="eastAsia"/>
          <w:color w:val="auto"/>
          <w:spacing w:val="-6"/>
          <w:sz w:val="30"/>
          <w:szCs w:val="30"/>
          <w:lang w:eastAsia="zh-CN"/>
        </w:rPr>
        <w:t>。</w:t>
      </w:r>
    </w:p>
    <w:p w14:paraId="0326CA5F">
      <w:pPr>
        <w:pStyle w:val="2"/>
        <w:spacing w:before="180" w:line="225" w:lineRule="auto"/>
        <w:ind w:left="287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pacing w:val="14"/>
          <w:sz w:val="32"/>
          <w:szCs w:val="32"/>
        </w:rPr>
        <w:t>【招聘岗位】储备英才，共筑未来</w:t>
      </w:r>
    </w:p>
    <w:p w14:paraId="07D9CE02">
      <w:pPr>
        <w:spacing w:line="79" w:lineRule="exact"/>
      </w:pPr>
    </w:p>
    <w:tbl>
      <w:tblPr>
        <w:tblStyle w:val="7"/>
        <w:tblW w:w="103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8"/>
        <w:gridCol w:w="5261"/>
        <w:gridCol w:w="3313"/>
      </w:tblGrid>
      <w:tr w14:paraId="29631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748" w:type="dxa"/>
            <w:vAlign w:val="top"/>
          </w:tcPr>
          <w:p w14:paraId="0F76A2DA">
            <w:pPr>
              <w:pStyle w:val="8"/>
              <w:spacing w:before="193" w:line="221" w:lineRule="auto"/>
              <w:ind w:left="389"/>
              <w:rPr>
                <w:sz w:val="28"/>
                <w:szCs w:val="28"/>
              </w:rPr>
            </w:pPr>
            <w:r>
              <w:rPr>
                <w:b/>
                <w:bCs/>
                <w:spacing w:val="-20"/>
                <w:sz w:val="28"/>
                <w:szCs w:val="28"/>
              </w:rPr>
              <w:t>岗位需求</w:t>
            </w:r>
          </w:p>
        </w:tc>
        <w:tc>
          <w:tcPr>
            <w:tcW w:w="5261" w:type="dxa"/>
            <w:vAlign w:val="top"/>
          </w:tcPr>
          <w:p w14:paraId="122BCAC0">
            <w:pPr>
              <w:pStyle w:val="8"/>
              <w:spacing w:before="194" w:line="220" w:lineRule="auto"/>
              <w:ind w:left="2142"/>
              <w:rPr>
                <w:sz w:val="28"/>
                <w:szCs w:val="28"/>
              </w:rPr>
            </w:pPr>
            <w:r>
              <w:rPr>
                <w:b/>
                <w:bCs/>
                <w:spacing w:val="-20"/>
                <w:sz w:val="28"/>
                <w:szCs w:val="28"/>
              </w:rPr>
              <w:t>岗位内容</w:t>
            </w:r>
          </w:p>
        </w:tc>
        <w:tc>
          <w:tcPr>
            <w:tcW w:w="3313" w:type="dxa"/>
            <w:vAlign w:val="top"/>
          </w:tcPr>
          <w:p w14:paraId="66421CD6">
            <w:pPr>
              <w:pStyle w:val="8"/>
              <w:spacing w:before="194" w:line="220" w:lineRule="auto"/>
              <w:ind w:left="1111"/>
              <w:rPr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应聘条件</w:t>
            </w:r>
          </w:p>
        </w:tc>
      </w:tr>
      <w:tr w14:paraId="28AF2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748" w:type="dxa"/>
            <w:vAlign w:val="top"/>
          </w:tcPr>
          <w:p w14:paraId="26DEAF49">
            <w:pPr>
              <w:spacing w:line="454" w:lineRule="auto"/>
              <w:rPr>
                <w:rFonts w:ascii="Arial"/>
                <w:sz w:val="21"/>
              </w:rPr>
            </w:pPr>
          </w:p>
          <w:p w14:paraId="5CF0D51D">
            <w:pPr>
              <w:pStyle w:val="8"/>
              <w:spacing w:before="78" w:line="219" w:lineRule="auto"/>
              <w:ind w:left="282"/>
            </w:pPr>
            <w:r>
              <w:rPr>
                <w:spacing w:val="-3"/>
              </w:rPr>
              <w:t>生产技术类</w:t>
            </w:r>
          </w:p>
        </w:tc>
        <w:tc>
          <w:tcPr>
            <w:tcW w:w="5261" w:type="dxa"/>
            <w:vAlign w:val="top"/>
          </w:tcPr>
          <w:p w14:paraId="0A53B71B">
            <w:pPr>
              <w:pStyle w:val="8"/>
              <w:spacing w:before="133" w:line="264" w:lineRule="auto"/>
              <w:ind w:left="9" w:right="217" w:firstLine="16"/>
            </w:pPr>
            <w:r>
              <w:rPr>
                <w:spacing w:val="-2"/>
              </w:rPr>
              <w:t>1.负责产品工序机台设备操作，进行相关生产工</w:t>
            </w:r>
            <w:r>
              <w:rPr>
                <w:spacing w:val="-1"/>
              </w:rPr>
              <w:t>作，异常监控处理及反馈；</w:t>
            </w:r>
          </w:p>
          <w:p w14:paraId="7D4B30EC">
            <w:pPr>
              <w:pStyle w:val="8"/>
              <w:spacing w:before="113" w:line="219" w:lineRule="auto"/>
              <w:ind w:left="11"/>
            </w:pPr>
            <w:r>
              <w:rPr>
                <w:spacing w:val="-1"/>
              </w:rPr>
              <w:t>2.完成上级领导安排的相关生产工作任务。</w:t>
            </w:r>
          </w:p>
        </w:tc>
        <w:tc>
          <w:tcPr>
            <w:tcW w:w="3313" w:type="dxa"/>
            <w:vMerge w:val="restart"/>
            <w:tcBorders>
              <w:bottom w:val="nil"/>
            </w:tcBorders>
            <w:vAlign w:val="top"/>
          </w:tcPr>
          <w:p w14:paraId="4B927BD3">
            <w:pPr>
              <w:pStyle w:val="8"/>
              <w:spacing w:before="268" w:line="220" w:lineRule="auto"/>
              <w:ind w:left="162"/>
            </w:pPr>
            <w:r>
              <w:rPr>
                <w:spacing w:val="-6"/>
              </w:rPr>
              <w:t>1、大专及以上学历；</w:t>
            </w:r>
          </w:p>
          <w:p w14:paraId="084549CE">
            <w:pPr>
              <w:pStyle w:val="8"/>
              <w:spacing w:before="200" w:line="303" w:lineRule="auto"/>
              <w:ind w:left="125" w:right="117" w:firstLine="5"/>
            </w:pPr>
            <w:r>
              <w:rPr>
                <w:spacing w:val="-5"/>
              </w:rPr>
              <w:t>2、机械、机电、电气、 自动化、新能源、汽车、机器人、数控、模具、计算机、物联网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、水利、资源与环境、城轨交</w:t>
            </w:r>
            <w:r>
              <w:rPr>
                <w:spacing w:val="-3"/>
              </w:rPr>
              <w:t>通等理工科专业；</w:t>
            </w:r>
          </w:p>
          <w:p w14:paraId="27D105EA">
            <w:pPr>
              <w:pStyle w:val="8"/>
              <w:spacing w:before="319" w:line="298" w:lineRule="auto"/>
              <w:ind w:left="125" w:right="124" w:firstLine="9"/>
            </w:pPr>
            <w:r>
              <w:rPr>
                <w:spacing w:val="3"/>
              </w:rPr>
              <w:t>3、具备良好的学习能力和问</w:t>
            </w:r>
            <w:r>
              <w:rPr>
                <w:spacing w:val="6"/>
              </w:rPr>
              <w:t>题解决能力</w:t>
            </w:r>
            <w:r>
              <w:rPr>
                <w:spacing w:val="-16"/>
              </w:rPr>
              <w:t xml:space="preserve"> </w:t>
            </w:r>
            <w:r>
              <w:rPr>
                <w:spacing w:val="6"/>
              </w:rPr>
              <w:t>，能适应倒班工作</w:t>
            </w:r>
            <w:r>
              <w:rPr>
                <w:spacing w:val="-16"/>
              </w:rPr>
              <w:t xml:space="preserve"> </w:t>
            </w:r>
            <w:r>
              <w:rPr>
                <w:spacing w:val="6"/>
              </w:rPr>
              <w:t>；能适应无尘车间工作环</w:t>
            </w:r>
            <w:r>
              <w:rPr>
                <w:spacing w:val="-5"/>
              </w:rPr>
              <w:t>境。</w:t>
            </w:r>
          </w:p>
        </w:tc>
      </w:tr>
      <w:tr w14:paraId="41842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748" w:type="dxa"/>
            <w:vAlign w:val="top"/>
          </w:tcPr>
          <w:p w14:paraId="5BC7F430">
            <w:pPr>
              <w:spacing w:line="279" w:lineRule="auto"/>
              <w:rPr>
                <w:rFonts w:ascii="Arial"/>
                <w:sz w:val="21"/>
              </w:rPr>
            </w:pPr>
          </w:p>
          <w:p w14:paraId="29103C37">
            <w:pPr>
              <w:pStyle w:val="8"/>
              <w:spacing w:before="78" w:line="219" w:lineRule="auto"/>
              <w:ind w:left="284"/>
            </w:pPr>
            <w:r>
              <w:rPr>
                <w:spacing w:val="-3"/>
              </w:rPr>
              <w:t>设备技术类</w:t>
            </w:r>
          </w:p>
        </w:tc>
        <w:tc>
          <w:tcPr>
            <w:tcW w:w="5261" w:type="dxa"/>
            <w:vAlign w:val="top"/>
          </w:tcPr>
          <w:p w14:paraId="09BE8862">
            <w:pPr>
              <w:pStyle w:val="8"/>
              <w:spacing w:before="160" w:line="219" w:lineRule="auto"/>
              <w:ind w:left="25"/>
            </w:pPr>
            <w:r>
              <w:rPr>
                <w:spacing w:val="-2"/>
              </w:rPr>
              <w:t>1.设备维护、点检、保养工作；</w:t>
            </w:r>
          </w:p>
          <w:p w14:paraId="4F3C2262">
            <w:pPr>
              <w:pStyle w:val="8"/>
              <w:spacing w:before="113" w:line="219" w:lineRule="auto"/>
              <w:ind w:left="11"/>
            </w:pPr>
            <w:r>
              <w:rPr>
                <w:spacing w:val="-1"/>
              </w:rPr>
              <w:t>2.协助工程师进行重大异常处理。</w:t>
            </w:r>
          </w:p>
        </w:tc>
        <w:tc>
          <w:tcPr>
            <w:tcW w:w="3313" w:type="dxa"/>
            <w:vMerge w:val="continue"/>
            <w:tcBorders>
              <w:top w:val="nil"/>
              <w:bottom w:val="nil"/>
            </w:tcBorders>
            <w:vAlign w:val="top"/>
          </w:tcPr>
          <w:p w14:paraId="02F2E1B8">
            <w:pPr>
              <w:rPr>
                <w:rFonts w:ascii="Arial"/>
                <w:sz w:val="21"/>
              </w:rPr>
            </w:pPr>
          </w:p>
        </w:tc>
      </w:tr>
      <w:tr w14:paraId="06590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1748" w:type="dxa"/>
            <w:vAlign w:val="top"/>
          </w:tcPr>
          <w:p w14:paraId="340B8D90">
            <w:pPr>
              <w:spacing w:line="326" w:lineRule="auto"/>
              <w:rPr>
                <w:rFonts w:ascii="Arial"/>
                <w:sz w:val="21"/>
              </w:rPr>
            </w:pPr>
          </w:p>
          <w:p w14:paraId="47D58108">
            <w:pPr>
              <w:spacing w:line="327" w:lineRule="auto"/>
              <w:rPr>
                <w:rFonts w:ascii="Arial"/>
                <w:sz w:val="21"/>
              </w:rPr>
            </w:pPr>
          </w:p>
          <w:p w14:paraId="40BB75BC">
            <w:pPr>
              <w:pStyle w:val="8"/>
              <w:spacing w:before="78" w:line="219" w:lineRule="auto"/>
              <w:ind w:left="282"/>
            </w:pPr>
            <w:r>
              <w:rPr>
                <w:spacing w:val="-3"/>
              </w:rPr>
              <w:t>生产管理类</w:t>
            </w:r>
          </w:p>
        </w:tc>
        <w:tc>
          <w:tcPr>
            <w:tcW w:w="5261" w:type="dxa"/>
            <w:vAlign w:val="top"/>
          </w:tcPr>
          <w:p w14:paraId="5C63A2BA">
            <w:pPr>
              <w:spacing w:line="334" w:lineRule="auto"/>
              <w:rPr>
                <w:rFonts w:ascii="Arial"/>
                <w:sz w:val="21"/>
              </w:rPr>
            </w:pPr>
          </w:p>
          <w:p w14:paraId="1A7F0EA1">
            <w:pPr>
              <w:pStyle w:val="8"/>
              <w:spacing w:before="78" w:line="264" w:lineRule="auto"/>
              <w:ind w:left="11" w:right="217" w:firstLine="13"/>
            </w:pPr>
            <w:r>
              <w:rPr>
                <w:spacing w:val="-2"/>
              </w:rPr>
              <w:t>1.负责所在岗位相关生产工序工作，协助领导进</w:t>
            </w:r>
            <w:r>
              <w:rPr>
                <w:spacing w:val="-1"/>
              </w:rPr>
              <w:t>行部门小组管理、带教等工作；</w:t>
            </w:r>
          </w:p>
          <w:p w14:paraId="7EB8FCE5">
            <w:pPr>
              <w:pStyle w:val="8"/>
              <w:spacing w:before="159" w:line="219" w:lineRule="auto"/>
              <w:ind w:left="11"/>
            </w:pPr>
            <w:r>
              <w:rPr>
                <w:spacing w:val="-1"/>
              </w:rPr>
              <w:t>2.完成上级领导安排的相关生产工作任务。</w:t>
            </w:r>
          </w:p>
        </w:tc>
        <w:tc>
          <w:tcPr>
            <w:tcW w:w="3313" w:type="dxa"/>
            <w:vMerge w:val="continue"/>
            <w:tcBorders>
              <w:top w:val="nil"/>
              <w:bottom w:val="nil"/>
            </w:tcBorders>
            <w:vAlign w:val="top"/>
          </w:tcPr>
          <w:p w14:paraId="6EE55C5C">
            <w:pPr>
              <w:rPr>
                <w:rFonts w:ascii="Arial"/>
                <w:sz w:val="21"/>
              </w:rPr>
            </w:pPr>
          </w:p>
        </w:tc>
      </w:tr>
      <w:tr w14:paraId="0E216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748" w:type="dxa"/>
            <w:vAlign w:val="top"/>
          </w:tcPr>
          <w:p w14:paraId="2EADB124">
            <w:pPr>
              <w:spacing w:line="359" w:lineRule="auto"/>
              <w:rPr>
                <w:rFonts w:ascii="Arial"/>
                <w:sz w:val="21"/>
              </w:rPr>
            </w:pPr>
          </w:p>
          <w:p w14:paraId="679B6FB2">
            <w:pPr>
              <w:pStyle w:val="8"/>
              <w:spacing w:before="78" w:line="219" w:lineRule="auto"/>
              <w:ind w:left="299"/>
            </w:pPr>
            <w:r>
              <w:rPr>
                <w:spacing w:val="-6"/>
              </w:rPr>
              <w:t>品质技术类</w:t>
            </w:r>
          </w:p>
        </w:tc>
        <w:tc>
          <w:tcPr>
            <w:tcW w:w="5261" w:type="dxa"/>
            <w:vAlign w:val="top"/>
          </w:tcPr>
          <w:p w14:paraId="3077118E">
            <w:pPr>
              <w:pStyle w:val="8"/>
              <w:spacing w:before="241" w:line="306" w:lineRule="auto"/>
              <w:ind w:left="12" w:right="217"/>
            </w:pPr>
            <w:r>
              <w:rPr>
                <w:spacing w:val="-1"/>
              </w:rPr>
              <w:t>学习不良品记录、分析、处理，掌握产品检测工具和检测方法，熟悉产品技术规格及质量标准等</w:t>
            </w:r>
          </w:p>
        </w:tc>
        <w:tc>
          <w:tcPr>
            <w:tcW w:w="3313" w:type="dxa"/>
            <w:vMerge w:val="continue"/>
            <w:tcBorders>
              <w:top w:val="nil"/>
            </w:tcBorders>
            <w:vAlign w:val="top"/>
          </w:tcPr>
          <w:p w14:paraId="43CF31BE">
            <w:pPr>
              <w:rPr>
                <w:rFonts w:ascii="Arial"/>
                <w:sz w:val="21"/>
              </w:rPr>
            </w:pPr>
          </w:p>
        </w:tc>
      </w:tr>
    </w:tbl>
    <w:p w14:paraId="271D96C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225" w:lineRule="auto"/>
        <w:ind w:left="287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14"/>
          <w:sz w:val="30"/>
          <w:szCs w:val="30"/>
        </w:rPr>
        <w:t>【晋升途径】清晰路径，光明未来</w:t>
      </w:r>
    </w:p>
    <w:p w14:paraId="472F44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7" w:line="362" w:lineRule="auto"/>
        <w:ind w:left="315" w:right="308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2"/>
          <w:sz w:val="30"/>
          <w:szCs w:val="30"/>
        </w:rPr>
        <w:t>&gt;&gt;&gt;</w:t>
      </w:r>
      <w:r>
        <w:rPr>
          <w:color w:val="auto"/>
          <w:spacing w:val="-2"/>
          <w:sz w:val="30"/>
          <w:szCs w:val="30"/>
        </w:rPr>
        <w:t xml:space="preserve">  </w:t>
      </w:r>
      <w:r>
        <w:rPr>
          <w:b/>
          <w:bCs/>
          <w:color w:val="auto"/>
          <w:spacing w:val="-2"/>
          <w:sz w:val="30"/>
          <w:szCs w:val="30"/>
        </w:rPr>
        <w:t>管理类：</w:t>
      </w:r>
      <w:r>
        <w:rPr>
          <w:color w:val="auto"/>
          <w:spacing w:val="-2"/>
          <w:sz w:val="30"/>
          <w:szCs w:val="30"/>
        </w:rPr>
        <w:t>需通过考核晋升，每三月可以考核一次，每晋升 1</w:t>
      </w:r>
      <w:r>
        <w:rPr>
          <w:color w:val="auto"/>
          <w:spacing w:val="-29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级每月薪资加</w:t>
      </w:r>
      <w:r>
        <w:rPr>
          <w:color w:val="auto"/>
          <w:spacing w:val="-36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200，职级越</w:t>
      </w:r>
      <w:r>
        <w:rPr>
          <w:color w:val="auto"/>
          <w:spacing w:val="-6"/>
          <w:sz w:val="30"/>
          <w:szCs w:val="30"/>
        </w:rPr>
        <w:t>高工资越</w:t>
      </w:r>
    </w:p>
    <w:p w14:paraId="743E706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" w:line="359" w:lineRule="auto"/>
        <w:ind w:left="315" w:right="310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4"/>
          <w:sz w:val="30"/>
          <w:szCs w:val="30"/>
        </w:rPr>
        <w:t>&gt;&gt;&gt;</w:t>
      </w:r>
      <w:r>
        <w:rPr>
          <w:color w:val="auto"/>
          <w:spacing w:val="-4"/>
          <w:sz w:val="30"/>
          <w:szCs w:val="30"/>
        </w:rPr>
        <w:t xml:space="preserve">  </w:t>
      </w:r>
      <w:r>
        <w:rPr>
          <w:b/>
          <w:bCs/>
          <w:color w:val="auto"/>
          <w:spacing w:val="-4"/>
          <w:sz w:val="30"/>
          <w:szCs w:val="30"/>
        </w:rPr>
        <w:t>现场技术通道：</w:t>
      </w:r>
      <w:r>
        <w:rPr>
          <w:color w:val="auto"/>
          <w:spacing w:val="-4"/>
          <w:sz w:val="30"/>
          <w:szCs w:val="30"/>
        </w:rPr>
        <w:t>员工职业发展路径设 1</w:t>
      </w:r>
      <w:r>
        <w:rPr>
          <w:color w:val="auto"/>
          <w:spacing w:val="-41"/>
          <w:sz w:val="30"/>
          <w:szCs w:val="30"/>
        </w:rPr>
        <w:t xml:space="preserve"> </w:t>
      </w:r>
      <w:r>
        <w:rPr>
          <w:color w:val="auto"/>
          <w:spacing w:val="-4"/>
          <w:sz w:val="30"/>
          <w:szCs w:val="30"/>
        </w:rPr>
        <w:t>- 10</w:t>
      </w:r>
      <w:r>
        <w:rPr>
          <w:color w:val="auto"/>
          <w:spacing w:val="-42"/>
          <w:sz w:val="30"/>
          <w:szCs w:val="30"/>
        </w:rPr>
        <w:t xml:space="preserve"> </w:t>
      </w:r>
      <w:r>
        <w:rPr>
          <w:color w:val="auto"/>
          <w:spacing w:val="-4"/>
          <w:sz w:val="30"/>
          <w:szCs w:val="30"/>
        </w:rPr>
        <w:t>档</w:t>
      </w:r>
      <w:r>
        <w:rPr>
          <w:color w:val="auto"/>
          <w:spacing w:val="-5"/>
          <w:sz w:val="30"/>
          <w:szCs w:val="30"/>
        </w:rPr>
        <w:t>，从一般岗位起步，可转岗至重要岗位或</w:t>
      </w:r>
      <w:r>
        <w:rPr>
          <w:color w:val="auto"/>
          <w:spacing w:val="-2"/>
          <w:sz w:val="30"/>
          <w:szCs w:val="30"/>
        </w:rPr>
        <w:t>高。关键岗位，关键/重要岗位每季度有晋升调薪机会，薪酬涨幅</w:t>
      </w:r>
      <w:r>
        <w:rPr>
          <w:color w:val="auto"/>
          <w:spacing w:val="-36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200</w:t>
      </w:r>
      <w:r>
        <w:rPr>
          <w:color w:val="auto"/>
          <w:spacing w:val="-39"/>
          <w:sz w:val="30"/>
          <w:szCs w:val="30"/>
        </w:rPr>
        <w:t xml:space="preserve"> </w:t>
      </w:r>
      <w:r>
        <w:rPr>
          <w:color w:val="auto"/>
          <w:spacing w:val="-2"/>
          <w:sz w:val="30"/>
          <w:szCs w:val="30"/>
        </w:rPr>
        <w:t>元/级起。</w:t>
      </w:r>
    </w:p>
    <w:p w14:paraId="2B8A605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3" w:lineRule="auto"/>
        <w:ind w:left="304" w:right="312" w:firstLine="11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1"/>
          <w:sz w:val="30"/>
          <w:szCs w:val="30"/>
        </w:rPr>
        <w:t>&gt;&gt;&gt;</w:t>
      </w:r>
      <w:r>
        <w:rPr>
          <w:color w:val="auto"/>
          <w:spacing w:val="-1"/>
          <w:sz w:val="30"/>
          <w:szCs w:val="30"/>
        </w:rPr>
        <w:t xml:space="preserve">  </w:t>
      </w:r>
      <w:r>
        <w:rPr>
          <w:b/>
          <w:bCs/>
          <w:color w:val="auto"/>
          <w:spacing w:val="-1"/>
          <w:sz w:val="30"/>
          <w:szCs w:val="30"/>
        </w:rPr>
        <w:t>现场管理通道：</w:t>
      </w:r>
      <w:r>
        <w:rPr>
          <w:color w:val="auto"/>
          <w:spacing w:val="-1"/>
          <w:sz w:val="30"/>
          <w:szCs w:val="30"/>
        </w:rPr>
        <w:t>为具备管理潜力的员工提供晋升渠道，从基层管理岗位逐步晋</w:t>
      </w:r>
      <w:r>
        <w:rPr>
          <w:color w:val="auto"/>
          <w:spacing w:val="-2"/>
          <w:sz w:val="30"/>
          <w:szCs w:val="30"/>
        </w:rPr>
        <w:t>升至更高</w:t>
      </w:r>
      <w:r>
        <w:rPr>
          <w:color w:val="auto"/>
          <w:spacing w:val="-1"/>
          <w:sz w:val="30"/>
          <w:szCs w:val="30"/>
        </w:rPr>
        <w:t>层级管理岗位，承担更多管理职责，获得相应薪酬提升与职业成就感。</w:t>
      </w:r>
    </w:p>
    <w:p w14:paraId="377E39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" w:line="225" w:lineRule="auto"/>
        <w:ind w:left="287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14"/>
          <w:sz w:val="30"/>
          <w:szCs w:val="30"/>
        </w:rPr>
        <w:t>【薪酬福利】诚意满满，优厚福利</w:t>
      </w:r>
    </w:p>
    <w:p w14:paraId="09E73D0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219" w:lineRule="auto"/>
        <w:ind w:left="315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&gt;&gt;&gt;</w:t>
      </w:r>
      <w:r>
        <w:rPr>
          <w:color w:val="auto"/>
          <w:sz w:val="30"/>
          <w:szCs w:val="30"/>
        </w:rPr>
        <w:t xml:space="preserve"> </w:t>
      </w:r>
      <w:r>
        <w:rPr>
          <w:b/>
          <w:bCs/>
          <w:color w:val="auto"/>
          <w:sz w:val="30"/>
          <w:szCs w:val="30"/>
        </w:rPr>
        <w:t>薪资：</w:t>
      </w:r>
      <w:r>
        <w:rPr>
          <w:color w:val="auto"/>
          <w:sz w:val="30"/>
          <w:szCs w:val="30"/>
        </w:rPr>
        <w:t>5500-7000元（底薪2500+绩效工资0-1300</w:t>
      </w:r>
      <w:r>
        <w:rPr>
          <w:color w:val="auto"/>
          <w:spacing w:val="-1"/>
          <w:sz w:val="30"/>
          <w:szCs w:val="30"/>
        </w:rPr>
        <w:t>+车补150+工龄奖50-200+加班费2200）</w:t>
      </w:r>
    </w:p>
    <w:p w14:paraId="2419E76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6" w:lineRule="auto"/>
        <w:textAlignment w:val="baseline"/>
        <w:rPr>
          <w:rFonts w:ascii="Arial"/>
          <w:color w:val="auto"/>
          <w:sz w:val="30"/>
          <w:szCs w:val="30"/>
        </w:rPr>
      </w:pPr>
    </w:p>
    <w:p w14:paraId="112B593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305" w:right="420" w:firstLine="9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&gt;&gt;&gt;</w:t>
      </w:r>
      <w:r>
        <w:rPr>
          <w:color w:val="auto"/>
          <w:sz w:val="30"/>
          <w:szCs w:val="30"/>
        </w:rPr>
        <w:t xml:space="preserve"> </w:t>
      </w:r>
      <w:r>
        <w:rPr>
          <w:b/>
          <w:bCs/>
          <w:color w:val="auto"/>
          <w:sz w:val="30"/>
          <w:szCs w:val="30"/>
        </w:rPr>
        <w:t>食宿：</w:t>
      </w:r>
      <w:r>
        <w:rPr>
          <w:color w:val="auto"/>
          <w:sz w:val="30"/>
          <w:szCs w:val="30"/>
        </w:rPr>
        <w:t>免费安排 4-6人间宿舍，配</w:t>
      </w:r>
      <w:r>
        <w:rPr>
          <w:color w:val="auto"/>
          <w:spacing w:val="-1"/>
          <w:sz w:val="30"/>
          <w:szCs w:val="30"/>
        </w:rPr>
        <w:t>备空调、热水器、独立洗衣机、免费WIFI，水电费均摊，每月450 餐补打到工资卡上。</w:t>
      </w:r>
    </w:p>
    <w:p w14:paraId="4A479CD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352" w:lineRule="auto"/>
        <w:ind w:left="308" w:right="423" w:firstLine="9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1"/>
          <w:sz w:val="30"/>
          <w:szCs w:val="30"/>
        </w:rPr>
        <w:t>&gt;&gt;&gt;</w:t>
      </w:r>
      <w:r>
        <w:rPr>
          <w:color w:val="auto"/>
          <w:spacing w:val="-1"/>
          <w:sz w:val="30"/>
          <w:szCs w:val="30"/>
        </w:rPr>
        <w:t xml:space="preserve"> </w:t>
      </w:r>
      <w:r>
        <w:rPr>
          <w:b/>
          <w:bCs/>
          <w:color w:val="auto"/>
          <w:spacing w:val="-1"/>
          <w:sz w:val="30"/>
          <w:szCs w:val="30"/>
        </w:rPr>
        <w:t>保险：</w:t>
      </w:r>
      <w:r>
        <w:rPr>
          <w:color w:val="auto"/>
          <w:spacing w:val="-1"/>
          <w:sz w:val="30"/>
          <w:szCs w:val="30"/>
        </w:rPr>
        <w:t>实习期间，公司购买商业保险，全方位保障安全；毕业后签订劳动合同，依法缴</w:t>
      </w:r>
      <w:r>
        <w:rPr>
          <w:color w:val="auto"/>
          <w:spacing w:val="-5"/>
          <w:sz w:val="30"/>
          <w:szCs w:val="30"/>
        </w:rPr>
        <w:t>纳社保。</w:t>
      </w:r>
    </w:p>
    <w:p w14:paraId="51E95E5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19" w:lineRule="auto"/>
        <w:ind w:left="337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6"/>
          <w:sz w:val="30"/>
          <w:szCs w:val="30"/>
        </w:rPr>
        <w:t>&gt;&gt;&gt;</w:t>
      </w:r>
      <w:r>
        <w:rPr>
          <w:color w:val="auto"/>
          <w:spacing w:val="-6"/>
          <w:sz w:val="30"/>
          <w:szCs w:val="30"/>
        </w:rPr>
        <w:t xml:space="preserve"> </w:t>
      </w:r>
      <w:r>
        <w:rPr>
          <w:b/>
          <w:bCs/>
          <w:color w:val="auto"/>
          <w:spacing w:val="-6"/>
          <w:sz w:val="30"/>
          <w:szCs w:val="30"/>
        </w:rPr>
        <w:t>作息：</w:t>
      </w:r>
      <w:r>
        <w:rPr>
          <w:color w:val="auto"/>
          <w:spacing w:val="-6"/>
          <w:sz w:val="30"/>
          <w:szCs w:val="30"/>
        </w:rPr>
        <w:t>实行</w:t>
      </w:r>
      <w:r>
        <w:rPr>
          <w:color w:val="auto"/>
          <w:spacing w:val="-34"/>
          <w:sz w:val="30"/>
          <w:szCs w:val="30"/>
        </w:rPr>
        <w:t xml:space="preserve"> </w:t>
      </w:r>
      <w:r>
        <w:rPr>
          <w:color w:val="auto"/>
          <w:spacing w:val="-6"/>
          <w:sz w:val="30"/>
          <w:szCs w:val="30"/>
        </w:rPr>
        <w:t>8:30 - 20:30 的 12</w:t>
      </w:r>
      <w:r>
        <w:rPr>
          <w:color w:val="auto"/>
          <w:spacing w:val="-29"/>
          <w:sz w:val="30"/>
          <w:szCs w:val="30"/>
        </w:rPr>
        <w:t xml:space="preserve"> </w:t>
      </w:r>
      <w:r>
        <w:rPr>
          <w:color w:val="auto"/>
          <w:spacing w:val="-6"/>
          <w:sz w:val="30"/>
          <w:szCs w:val="30"/>
        </w:rPr>
        <w:t>小时工作制，两班倒，每月调休</w:t>
      </w:r>
      <w:r>
        <w:rPr>
          <w:color w:val="auto"/>
          <w:spacing w:val="-47"/>
          <w:sz w:val="30"/>
          <w:szCs w:val="30"/>
        </w:rPr>
        <w:t xml:space="preserve"> </w:t>
      </w:r>
      <w:r>
        <w:rPr>
          <w:color w:val="auto"/>
          <w:spacing w:val="-6"/>
          <w:sz w:val="30"/>
          <w:szCs w:val="30"/>
        </w:rPr>
        <w:t>4</w:t>
      </w:r>
      <w:r>
        <w:rPr>
          <w:color w:val="auto"/>
          <w:spacing w:val="-36"/>
          <w:sz w:val="30"/>
          <w:szCs w:val="30"/>
        </w:rPr>
        <w:t xml:space="preserve"> </w:t>
      </w:r>
      <w:r>
        <w:rPr>
          <w:color w:val="auto"/>
          <w:spacing w:val="-6"/>
          <w:sz w:val="30"/>
          <w:szCs w:val="30"/>
        </w:rPr>
        <w:t>天。</w:t>
      </w:r>
    </w:p>
    <w:p w14:paraId="72A3C5A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64" w:lineRule="auto"/>
        <w:ind w:left="352" w:right="430" w:hanging="39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1"/>
          <w:sz w:val="30"/>
          <w:szCs w:val="30"/>
        </w:rPr>
        <w:t>&gt;&gt;&gt;</w:t>
      </w:r>
      <w:r>
        <w:rPr>
          <w:color w:val="auto"/>
          <w:spacing w:val="-1"/>
          <w:sz w:val="30"/>
          <w:szCs w:val="30"/>
        </w:rPr>
        <w:t xml:space="preserve"> </w:t>
      </w:r>
      <w:r>
        <w:rPr>
          <w:b/>
          <w:bCs/>
          <w:color w:val="auto"/>
          <w:spacing w:val="-1"/>
          <w:sz w:val="30"/>
          <w:szCs w:val="30"/>
        </w:rPr>
        <w:t>福利：</w:t>
      </w:r>
      <w:r>
        <w:rPr>
          <w:color w:val="auto"/>
          <w:spacing w:val="-1"/>
          <w:sz w:val="30"/>
          <w:szCs w:val="30"/>
        </w:rPr>
        <w:t>定期举办生日会、运动会、部门团建活动；员工享有带薪年假、定期体检；节假</w:t>
      </w:r>
      <w:r>
        <w:rPr>
          <w:color w:val="auto"/>
          <w:spacing w:val="-12"/>
          <w:sz w:val="30"/>
          <w:szCs w:val="30"/>
        </w:rPr>
        <w:t>日发放丰厚福利。</w:t>
      </w:r>
    </w:p>
    <w:p w14:paraId="2CA5C45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1" w:line="355" w:lineRule="auto"/>
        <w:ind w:left="307" w:right="658" w:firstLine="10"/>
        <w:textAlignment w:val="baseline"/>
        <w:rPr>
          <w:color w:val="auto"/>
          <w:sz w:val="30"/>
          <w:szCs w:val="30"/>
        </w:rPr>
      </w:pPr>
      <w:r>
        <w:rPr>
          <w:b/>
          <w:bCs/>
          <w:color w:val="auto"/>
          <w:spacing w:val="-1"/>
          <w:sz w:val="30"/>
          <w:szCs w:val="30"/>
        </w:rPr>
        <w:t>&gt;&gt;&gt;</w:t>
      </w:r>
      <w:r>
        <w:rPr>
          <w:color w:val="auto"/>
          <w:spacing w:val="-1"/>
          <w:sz w:val="30"/>
          <w:szCs w:val="30"/>
        </w:rPr>
        <w:t xml:space="preserve"> </w:t>
      </w:r>
      <w:r>
        <w:rPr>
          <w:b/>
          <w:bCs/>
          <w:color w:val="auto"/>
          <w:spacing w:val="-1"/>
          <w:sz w:val="30"/>
          <w:szCs w:val="30"/>
        </w:rPr>
        <w:t>设施：</w:t>
      </w:r>
      <w:r>
        <w:rPr>
          <w:color w:val="auto"/>
          <w:spacing w:val="-1"/>
          <w:sz w:val="30"/>
          <w:szCs w:val="30"/>
        </w:rPr>
        <w:t>公司配备免费健身房，舞蹈房，瑜伽室，篮球场，乒乓球，台球等活动室，快</w:t>
      </w:r>
      <w:r>
        <w:rPr>
          <w:color w:val="auto"/>
          <w:spacing w:val="-2"/>
          <w:sz w:val="30"/>
          <w:szCs w:val="30"/>
        </w:rPr>
        <w:t>递站、超市、理发店、药房配备齐全。</w:t>
      </w:r>
    </w:p>
    <w:p w14:paraId="4554134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5" w:lineRule="auto"/>
        <w:textAlignment w:val="baseline"/>
        <w:rPr>
          <w:color w:val="auto"/>
          <w:sz w:val="30"/>
          <w:szCs w:val="30"/>
        </w:rPr>
      </w:pPr>
    </w:p>
    <w:p w14:paraId="2A84FE7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5" w:lineRule="auto"/>
        <w:textAlignment w:val="baseline"/>
        <w:rPr>
          <w:color w:val="auto"/>
          <w:sz w:val="30"/>
          <w:szCs w:val="30"/>
        </w:rPr>
      </w:pPr>
    </w:p>
    <w:p w14:paraId="3C2FD63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5" w:lineRule="auto"/>
        <w:textAlignment w:val="baseline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</w:rPr>
        <w:t>【投递简历】 携手同行，共创辉煌</w:t>
      </w:r>
    </w:p>
    <w:tbl>
      <w:tblPr>
        <w:tblStyle w:val="7"/>
        <w:tblpPr w:leftFromText="180" w:rightFromText="180" w:vertAnchor="text" w:horzAnchor="page" w:tblpX="1492" w:tblpY="973"/>
        <w:tblOverlap w:val="never"/>
        <w:tblW w:w="845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4700"/>
        <w:gridCol w:w="2424"/>
      </w:tblGrid>
      <w:tr w14:paraId="421B0E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332" w:type="dxa"/>
            <w:vAlign w:val="top"/>
          </w:tcPr>
          <w:p w14:paraId="116DFF2F">
            <w:pPr>
              <w:pStyle w:val="8"/>
              <w:spacing w:line="218" w:lineRule="auto"/>
            </w:pPr>
            <w:r>
              <w:rPr>
                <w:b/>
                <w:bCs/>
                <w:spacing w:val="-26"/>
              </w:rPr>
              <w:t>「常州基地」</w:t>
            </w:r>
          </w:p>
        </w:tc>
        <w:tc>
          <w:tcPr>
            <w:tcW w:w="4700" w:type="dxa"/>
            <w:vAlign w:val="top"/>
          </w:tcPr>
          <w:p w14:paraId="73DDD6D1">
            <w:pPr>
              <w:pStyle w:val="8"/>
              <w:spacing w:line="218" w:lineRule="auto"/>
              <w:ind w:left="188"/>
            </w:pPr>
            <w:r>
              <w:rPr>
                <w:spacing w:val="-7"/>
              </w:rPr>
              <w:t>江苏省常州市金坛区江东大道 1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号</w:t>
            </w:r>
          </w:p>
        </w:tc>
        <w:tc>
          <w:tcPr>
            <w:tcW w:w="2424" w:type="dxa"/>
            <w:vAlign w:val="top"/>
          </w:tcPr>
          <w:p w14:paraId="6825B5EA">
            <w:pPr>
              <w:rPr>
                <w:rFonts w:ascii="Arial"/>
                <w:sz w:val="21"/>
              </w:rPr>
            </w:pPr>
          </w:p>
        </w:tc>
      </w:tr>
      <w:tr w14:paraId="5F6473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32" w:type="dxa"/>
            <w:vAlign w:val="top"/>
          </w:tcPr>
          <w:p w14:paraId="5E049643">
            <w:pPr>
              <w:pStyle w:val="8"/>
              <w:spacing w:before="211" w:line="221" w:lineRule="auto"/>
            </w:pPr>
            <w:r>
              <w:rPr>
                <w:b/>
                <w:bCs/>
                <w:spacing w:val="-26"/>
                <w:position w:val="-2"/>
              </w:rPr>
              <w:t>「厦门基地」</w:t>
            </w:r>
          </w:p>
        </w:tc>
        <w:tc>
          <w:tcPr>
            <w:tcW w:w="4700" w:type="dxa"/>
            <w:vAlign w:val="top"/>
          </w:tcPr>
          <w:p w14:paraId="0A2FBE2C">
            <w:pPr>
              <w:pStyle w:val="8"/>
              <w:spacing w:before="212" w:line="219" w:lineRule="auto"/>
              <w:ind w:left="189"/>
            </w:pPr>
            <w:r>
              <w:rPr>
                <w:spacing w:val="-4"/>
                <w:position w:val="-2"/>
              </w:rPr>
              <w:t>福建省厦门市翔安区民安大道 6666</w:t>
            </w:r>
            <w:r>
              <w:rPr>
                <w:spacing w:val="57"/>
                <w:position w:val="-2"/>
              </w:rPr>
              <w:t xml:space="preserve"> </w:t>
            </w:r>
            <w:r>
              <w:rPr>
                <w:spacing w:val="-4"/>
                <w:position w:val="-2"/>
              </w:rPr>
              <w:t>号</w:t>
            </w:r>
          </w:p>
        </w:tc>
        <w:tc>
          <w:tcPr>
            <w:tcW w:w="2424" w:type="dxa"/>
            <w:vAlign w:val="top"/>
          </w:tcPr>
          <w:p w14:paraId="2264D565">
            <w:pPr>
              <w:pStyle w:val="8"/>
              <w:spacing w:before="124" w:line="230" w:lineRule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pacing w:val="14"/>
                <w:position w:val="10"/>
                <w:sz w:val="18"/>
                <w:szCs w:val="18"/>
              </w:rPr>
              <w:t>扫码添加微信了解更多</w:t>
            </w:r>
          </w:p>
        </w:tc>
      </w:tr>
      <w:tr w14:paraId="0FC0C8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32" w:type="dxa"/>
            <w:vAlign w:val="top"/>
          </w:tcPr>
          <w:p w14:paraId="3324B4B2">
            <w:pPr>
              <w:pStyle w:val="8"/>
              <w:spacing w:before="168" w:line="219" w:lineRule="auto"/>
            </w:pPr>
            <w:r>
              <w:rPr>
                <w:b/>
                <w:bCs/>
                <w:spacing w:val="-25"/>
              </w:rPr>
              <w:t>「合肥基地」</w:t>
            </w:r>
          </w:p>
        </w:tc>
        <w:tc>
          <w:tcPr>
            <w:tcW w:w="4700" w:type="dxa"/>
            <w:vAlign w:val="top"/>
          </w:tcPr>
          <w:p w14:paraId="526AF94C">
            <w:pPr>
              <w:pStyle w:val="8"/>
              <w:spacing w:before="168" w:line="219" w:lineRule="auto"/>
              <w:ind w:left="199"/>
            </w:pPr>
            <w:r>
              <w:rPr>
                <w:spacing w:val="-4"/>
              </w:rPr>
              <w:t>安徽省合肥市长丰县下塘镇</w:t>
            </w:r>
          </w:p>
        </w:tc>
        <w:tc>
          <w:tcPr>
            <w:tcW w:w="2424" w:type="dxa"/>
            <w:vAlign w:val="top"/>
          </w:tcPr>
          <w:p w14:paraId="136FBB67">
            <w:pPr>
              <w:rPr>
                <w:rFonts w:ascii="Arial"/>
                <w:sz w:val="21"/>
              </w:rPr>
            </w:pPr>
          </w:p>
        </w:tc>
      </w:tr>
      <w:tr w14:paraId="4A64D4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32" w:type="dxa"/>
            <w:vAlign w:val="top"/>
          </w:tcPr>
          <w:p w14:paraId="0865DDC4">
            <w:pPr>
              <w:pStyle w:val="8"/>
              <w:spacing w:before="168" w:line="223" w:lineRule="auto"/>
            </w:pPr>
            <w:r>
              <w:rPr>
                <w:b/>
                <w:bCs/>
                <w:spacing w:val="-25"/>
              </w:rPr>
              <w:t>「江门基地」</w:t>
            </w:r>
          </w:p>
        </w:tc>
        <w:tc>
          <w:tcPr>
            <w:tcW w:w="4700" w:type="dxa"/>
            <w:vAlign w:val="top"/>
          </w:tcPr>
          <w:p w14:paraId="2B309F33">
            <w:pPr>
              <w:pStyle w:val="8"/>
              <w:spacing w:before="168" w:line="219" w:lineRule="auto"/>
              <w:ind w:left="204"/>
            </w:pPr>
            <w:r>
              <w:rPr>
                <w:spacing w:val="-3"/>
              </w:rPr>
              <w:t>广东省新会区司前镇新会智造产业园</w:t>
            </w:r>
          </w:p>
        </w:tc>
        <w:tc>
          <w:tcPr>
            <w:tcW w:w="2424" w:type="dxa"/>
            <w:vAlign w:val="top"/>
          </w:tcPr>
          <w:p w14:paraId="6E156DBA">
            <w:pPr>
              <w:rPr>
                <w:rFonts w:ascii="Arial"/>
                <w:sz w:val="21"/>
              </w:rPr>
            </w:pPr>
          </w:p>
        </w:tc>
      </w:tr>
      <w:tr w14:paraId="6AFADC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332" w:type="dxa"/>
            <w:vAlign w:val="top"/>
          </w:tcPr>
          <w:p w14:paraId="5BD10F0E">
            <w:pPr>
              <w:pStyle w:val="8"/>
              <w:spacing w:before="169" w:line="176" w:lineRule="auto"/>
            </w:pPr>
            <w:r>
              <w:rPr>
                <w:b/>
                <w:bCs/>
                <w:spacing w:val="-25"/>
              </w:rPr>
              <w:t>「洛阳基地」</w:t>
            </w:r>
          </w:p>
        </w:tc>
        <w:tc>
          <w:tcPr>
            <w:tcW w:w="4700" w:type="dxa"/>
            <w:vAlign w:val="top"/>
          </w:tcPr>
          <w:p w14:paraId="42D79AC5">
            <w:pPr>
              <w:pStyle w:val="8"/>
              <w:spacing w:before="169" w:line="176" w:lineRule="auto"/>
              <w:ind w:left="193"/>
            </w:pPr>
            <w:r>
              <w:rPr>
                <w:spacing w:val="-4"/>
              </w:rPr>
              <w:t>河南省洛阳市洛龙区炎黄科技园</w:t>
            </w:r>
          </w:p>
        </w:tc>
        <w:tc>
          <w:tcPr>
            <w:tcW w:w="2424" w:type="dxa"/>
            <w:vAlign w:val="top"/>
          </w:tcPr>
          <w:p w14:paraId="5D0B999A">
            <w:pPr>
              <w:rPr>
                <w:rFonts w:ascii="Arial"/>
                <w:sz w:val="21"/>
              </w:rPr>
            </w:pPr>
          </w:p>
        </w:tc>
      </w:tr>
    </w:tbl>
    <w:p w14:paraId="25696E1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5" w:lineRule="auto"/>
        <w:ind w:firstLine="301" w:firstLineChars="100"/>
        <w:textAlignment w:val="baseline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</w:rPr>
        <w:t>邮箱：19055113420@163.com</w:t>
      </w:r>
    </w:p>
    <w:p w14:paraId="00AA3A2D">
      <w:pPr>
        <w:bidi w:val="0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D9E1A47">
      <w:pPr>
        <w:bidi w:val="0"/>
        <w:rPr>
          <w:rFonts w:hint="eastAsia"/>
          <w:lang w:val="en-US" w:eastAsia="en-US"/>
        </w:rPr>
      </w:pPr>
    </w:p>
    <w:p w14:paraId="2F756A59">
      <w:pPr>
        <w:bidi w:val="0"/>
        <w:rPr>
          <w:rFonts w:hint="eastAsia"/>
          <w:lang w:val="en-US" w:eastAsia="en-US"/>
        </w:rPr>
      </w:pPr>
    </w:p>
    <w:p w14:paraId="6D6739C7">
      <w:pPr>
        <w:bidi w:val="0"/>
        <w:rPr>
          <w:rFonts w:hint="eastAsia"/>
          <w:lang w:val="en-US" w:eastAsia="en-US"/>
        </w:rPr>
      </w:pPr>
    </w:p>
    <w:p w14:paraId="7A35F7E6">
      <w:pPr>
        <w:bidi w:val="0"/>
        <w:rPr>
          <w:rFonts w:hint="eastAsia"/>
          <w:lang w:val="en-US" w:eastAsia="en-US"/>
        </w:rPr>
      </w:pPr>
    </w:p>
    <w:p w14:paraId="0A00D1CA">
      <w:pPr>
        <w:bidi w:val="0"/>
        <w:rPr>
          <w:rFonts w:hint="eastAsia"/>
          <w:lang w:val="en-US" w:eastAsia="en-US"/>
        </w:rPr>
      </w:pPr>
    </w:p>
    <w:p w14:paraId="2A504327">
      <w:pPr>
        <w:bidi w:val="0"/>
        <w:rPr>
          <w:rFonts w:hint="eastAsia"/>
          <w:lang w:val="en-US" w:eastAsia="en-US"/>
        </w:rPr>
      </w:pPr>
    </w:p>
    <w:p w14:paraId="04E9FA5E">
      <w:pPr>
        <w:bidi w:val="0"/>
        <w:rPr>
          <w:rFonts w:hint="eastAsia"/>
          <w:lang w:val="en-US" w:eastAsia="en-US"/>
        </w:rPr>
      </w:pPr>
    </w:p>
    <w:p w14:paraId="43299928">
      <w:pPr>
        <w:bidi w:val="0"/>
        <w:rPr>
          <w:rFonts w:hint="eastAsia"/>
          <w:lang w:val="en-US" w:eastAsia="en-US"/>
        </w:rPr>
      </w:pPr>
    </w:p>
    <w:p w14:paraId="3A76F7DC">
      <w:pPr>
        <w:bidi w:val="0"/>
        <w:rPr>
          <w:rFonts w:hint="eastAsia"/>
          <w:lang w:val="en-US" w:eastAsia="en-US"/>
        </w:rPr>
      </w:pPr>
    </w:p>
    <w:p w14:paraId="1FB6B7C3">
      <w:pPr>
        <w:bidi w:val="0"/>
        <w:rPr>
          <w:rFonts w:hint="eastAsia"/>
          <w:lang w:val="en-US" w:eastAsia="en-US"/>
        </w:rPr>
      </w:pPr>
    </w:p>
    <w:p w14:paraId="0E2975BC">
      <w:pPr>
        <w:bidi w:val="0"/>
        <w:rPr>
          <w:rFonts w:hint="eastAsia"/>
          <w:lang w:val="en-US" w:eastAsia="en-US"/>
        </w:rPr>
      </w:pPr>
    </w:p>
    <w:p w14:paraId="6B7734A8">
      <w:pPr>
        <w:bidi w:val="0"/>
        <w:rPr>
          <w:rFonts w:hint="eastAsia"/>
          <w:lang w:val="en-US" w:eastAsia="en-US"/>
        </w:rPr>
      </w:pPr>
    </w:p>
    <w:p w14:paraId="466B8F00">
      <w:pPr>
        <w:tabs>
          <w:tab w:val="left" w:pos="832"/>
        </w:tabs>
        <w:bidi w:val="0"/>
        <w:ind w:firstLine="482" w:firstLineChars="20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「成都基地」</w:t>
      </w:r>
      <w:r>
        <w:rPr>
          <w:rFonts w:hint="eastAsia" w:eastAsia="宋体"/>
          <w:lang w:val="en-US" w:eastAsia="zh-CN"/>
        </w:rPr>
        <w:t xml:space="preserve">  四川省成都市经开区大面街道成龙大道二段 888 号</w:t>
      </w:r>
    </w:p>
    <w:p w14:paraId="59DEDB2D">
      <w:pPr>
        <w:tabs>
          <w:tab w:val="left" w:pos="832"/>
        </w:tabs>
        <w:bidi w:val="0"/>
        <w:ind w:firstLine="482" w:firstLineChars="20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「武汉基地」</w:t>
      </w:r>
      <w:r>
        <w:rPr>
          <w:rFonts w:hint="eastAsia" w:eastAsia="宋体"/>
          <w:lang w:val="en-US" w:eastAsia="zh-CN"/>
        </w:rPr>
        <w:t xml:space="preserve">  湖北省武汉市武汉经济技术开发区通用航空及卫星产业</w:t>
      </w:r>
    </w:p>
    <w:p w14:paraId="6E040DF8">
      <w:pPr>
        <w:tabs>
          <w:tab w:val="left" w:pos="832"/>
        </w:tabs>
        <w:bidi w:val="0"/>
        <w:jc w:val="left"/>
        <w:rPr>
          <w:rFonts w:hint="eastAsia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40"/>
      <w:pgMar w:top="1435" w:right="968" w:bottom="400" w:left="966" w:header="355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99A4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BF8A5">
    <w:pPr>
      <w:spacing w:line="1035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22640F"/>
    <w:rsid w:val="1BCE2B80"/>
    <w:rsid w:val="473928C3"/>
    <w:rsid w:val="4D073A49"/>
    <w:rsid w:val="72785C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1415</Words>
  <Characters>1529</Characters>
  <TotalTime>2</TotalTime>
  <ScaleCrop>false</ScaleCrop>
  <LinksUpToDate>false</LinksUpToDate>
  <CharactersWithSpaces>1588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2025-08-29T11:51:00Z</dcterms:created>
  <dc:creator>lxy15</dc:creator>
  <cp:lastModifiedBy>徐鹏程</cp:lastModifiedBy>
  <dcterms:modified xsi:type="dcterms:W3CDTF">2025-10-21T02:39:13Z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2025-10-20T17:58:54Z</vt:filetime>
  </property>
  <property fmtid="{D5CDD505-2E9C-101B-9397-08002B2CF9AE}" pid="4" name="KSOTemplateDocerSaveRecord">
    <vt:lpwstr>eyJoZGlkIjoiODFkZTYxNzdlNTE4NzBmNGYwNjgyOWY5MTg2MTFkM2EiLCJ1c2VySWQiOiI5MjQ1OTc5MjYifQ==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284C4C4589EA4B4B8429BFDE15B1D569_12</vt:lpwstr>
  </property>
</Properties>
</file>