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Arial" w:eastAsia="方正小标宋简体" w:cs="Arial"/>
          <w:color w:val="404040"/>
          <w:sz w:val="44"/>
          <w:szCs w:val="44"/>
        </w:rPr>
      </w:pPr>
      <w:r>
        <w:rPr>
          <w:rFonts w:hint="eastAsia" w:ascii="方正小标宋简体" w:hAnsi="Arial" w:eastAsia="方正小标宋简体" w:cs="Arial"/>
          <w:color w:val="404040"/>
          <w:sz w:val="44"/>
          <w:szCs w:val="44"/>
        </w:rPr>
        <w:t>开化天汇环保能源有限公司招聘简介</w:t>
      </w:r>
    </w:p>
    <w:p>
      <w:pPr>
        <w:spacing w:line="560" w:lineRule="exact"/>
        <w:jc w:val="center"/>
        <w:rPr>
          <w:rFonts w:ascii="仿宋_GB2312" w:hAnsi="Arial" w:eastAsia="仿宋_GB2312" w:cs="Arial"/>
          <w:color w:val="404040"/>
          <w:sz w:val="32"/>
          <w:szCs w:val="32"/>
        </w:rPr>
      </w:pPr>
    </w:p>
    <w:p>
      <w:pPr>
        <w:spacing w:line="560" w:lineRule="exact"/>
        <w:ind w:firstLine="640" w:firstLineChars="200"/>
        <w:rPr>
          <w:rFonts w:ascii="黑体" w:hAnsi="黑体" w:eastAsia="黑体" w:cs="Arial"/>
          <w:color w:val="404040"/>
          <w:sz w:val="32"/>
          <w:szCs w:val="32"/>
        </w:rPr>
      </w:pPr>
      <w:r>
        <w:rPr>
          <w:rFonts w:hint="eastAsia" w:ascii="仿宋_GB2312" w:hAnsi="Times New Roman" w:eastAsia="仿宋_GB2312"/>
          <w:sz w:val="32"/>
          <w:szCs w:val="28"/>
        </w:rPr>
        <w:t>开化天汇环保能源有限公司</w:t>
      </w:r>
      <w:r>
        <w:rPr>
          <w:rFonts w:ascii="仿宋_GB2312" w:hAnsi="Times New Roman" w:eastAsia="仿宋_GB2312"/>
          <w:sz w:val="32"/>
          <w:szCs w:val="28"/>
        </w:rPr>
        <w:t>（以下简称“天汇环保”）</w:t>
      </w:r>
      <w:r>
        <w:rPr>
          <w:rFonts w:hint="eastAsia" w:ascii="仿宋_GB2312" w:hAnsi="Times New Roman" w:eastAsia="仿宋_GB2312"/>
          <w:sz w:val="32"/>
          <w:szCs w:val="28"/>
        </w:rPr>
        <w:t>成立于</w:t>
      </w:r>
      <w:r>
        <w:rPr>
          <w:rFonts w:ascii="仿宋_GB2312" w:hAnsi="Times New Roman" w:eastAsia="仿宋_GB2312"/>
          <w:sz w:val="32"/>
          <w:szCs w:val="28"/>
        </w:rPr>
        <w:t>2017年6月30日</w:t>
      </w:r>
      <w:r>
        <w:rPr>
          <w:rFonts w:hint="eastAsia" w:ascii="仿宋_GB2312" w:hAnsi="Times New Roman" w:eastAsia="仿宋_GB2312"/>
          <w:sz w:val="32"/>
          <w:szCs w:val="28"/>
        </w:rPr>
        <w:t>，注册资本</w:t>
      </w:r>
      <w:r>
        <w:rPr>
          <w:rFonts w:ascii="仿宋_GB2312" w:hAnsi="Times New Roman" w:eastAsia="仿宋_GB2312"/>
          <w:sz w:val="32"/>
          <w:szCs w:val="28"/>
        </w:rPr>
        <w:t>5880万人民币元</w:t>
      </w:r>
      <w:r>
        <w:rPr>
          <w:rFonts w:hint="eastAsia" w:ascii="仿宋_GB2312" w:hAnsi="Times New Roman" w:eastAsia="仿宋_GB2312"/>
          <w:sz w:val="32"/>
          <w:szCs w:val="28"/>
        </w:rPr>
        <w:t>，位于</w:t>
      </w:r>
      <w:r>
        <w:rPr>
          <w:rFonts w:ascii="仿宋_GB2312" w:hAnsi="Times New Roman" w:eastAsia="仿宋_GB2312"/>
          <w:sz w:val="32"/>
          <w:szCs w:val="28"/>
        </w:rPr>
        <w:t>衢州市开化县华埠镇园一路13号。天汇环保</w:t>
      </w:r>
      <w:r>
        <w:rPr>
          <w:rFonts w:hint="eastAsia" w:ascii="仿宋_GB2312" w:hAnsi="Times New Roman" w:eastAsia="仿宋_GB2312"/>
          <w:sz w:val="32"/>
          <w:szCs w:val="28"/>
        </w:rPr>
        <w:t>是国有上市企业钱江水利开发股份有限公司</w:t>
      </w:r>
      <w:r>
        <w:rPr>
          <w:rFonts w:ascii="仿宋_GB2312" w:hAnsi="Times New Roman" w:eastAsia="仿宋_GB2312"/>
          <w:sz w:val="32"/>
          <w:szCs w:val="28"/>
        </w:rPr>
        <w:t>（以下简称“</w:t>
      </w:r>
      <w:r>
        <w:rPr>
          <w:rFonts w:hint="eastAsia" w:ascii="仿宋_GB2312" w:hAnsi="Times New Roman" w:eastAsia="仿宋_GB2312"/>
          <w:sz w:val="32"/>
          <w:szCs w:val="28"/>
        </w:rPr>
        <w:t>钱江水利</w:t>
      </w:r>
      <w:r>
        <w:rPr>
          <w:rFonts w:ascii="仿宋_GB2312" w:hAnsi="Times New Roman" w:eastAsia="仿宋_GB2312"/>
          <w:sz w:val="32"/>
          <w:szCs w:val="28"/>
        </w:rPr>
        <w:t>”）</w:t>
      </w:r>
      <w:r>
        <w:rPr>
          <w:rFonts w:hint="eastAsia" w:ascii="仿宋_GB2312" w:hAnsi="Times New Roman" w:eastAsia="仿宋_GB2312"/>
          <w:sz w:val="32"/>
          <w:szCs w:val="28"/>
        </w:rPr>
        <w:t>旗下首个</w:t>
      </w:r>
      <w:r>
        <w:rPr>
          <w:rFonts w:ascii="仿宋_GB2312" w:hAnsi="Times New Roman" w:eastAsia="仿宋_GB2312"/>
          <w:sz w:val="32"/>
          <w:szCs w:val="28"/>
        </w:rPr>
        <w:t>专业</w:t>
      </w:r>
      <w:r>
        <w:rPr>
          <w:rFonts w:hint="eastAsia" w:ascii="仿宋_GB2312" w:hAnsi="Times New Roman" w:eastAsia="仿宋_GB2312"/>
          <w:sz w:val="32"/>
          <w:szCs w:val="28"/>
        </w:rPr>
        <w:t>的生活垃圾焚烧综合处置绿色能源发电项目，是钱江水利环保业务板块的重组成部分。钱江水利系从事供排水投资运营的国有上市运作平台，于</w:t>
      </w:r>
      <w:r>
        <w:rPr>
          <w:rFonts w:ascii="仿宋_GB2312" w:hAnsi="Times New Roman" w:eastAsia="仿宋_GB2312"/>
          <w:sz w:val="32"/>
          <w:szCs w:val="28"/>
        </w:rPr>
        <w:t>1998年经浙江省政府批准成立，2000年10月在上海证交所挂牌上市（600283）</w:t>
      </w:r>
      <w:r>
        <w:rPr>
          <w:rFonts w:hint="eastAsia" w:ascii="仿宋_GB2312" w:hAnsi="Times New Roman" w:eastAsia="仿宋_GB2312"/>
          <w:sz w:val="32"/>
          <w:szCs w:val="28"/>
        </w:rPr>
        <w:t>，</w:t>
      </w:r>
      <w:r>
        <w:rPr>
          <w:rFonts w:ascii="仿宋_GB2312" w:hAnsi="Times New Roman" w:eastAsia="仿宋_GB2312"/>
          <w:sz w:val="32"/>
          <w:szCs w:val="28"/>
        </w:rPr>
        <w:t>目前第一大股东为中国电力建设集团有限公司所属的中国水务投资有限公司。</w:t>
      </w:r>
      <w:r>
        <w:rPr>
          <w:rFonts w:hint="eastAsia" w:ascii="仿宋_GB2312" w:hAnsi="Times New Roman" w:eastAsia="仿宋_GB2312"/>
          <w:sz w:val="32"/>
          <w:szCs w:val="28"/>
        </w:rPr>
        <w:t>因业务发展需要，现招聘以下人员：</w:t>
      </w:r>
    </w:p>
    <w:p>
      <w:pPr>
        <w:spacing w:line="560" w:lineRule="exact"/>
        <w:ind w:firstLine="640" w:firstLineChars="200"/>
        <w:rPr>
          <w:rFonts w:ascii="黑体" w:hAnsi="黑体" w:eastAsia="黑体" w:cs="Arial"/>
          <w:color w:val="404040"/>
          <w:sz w:val="32"/>
          <w:szCs w:val="32"/>
        </w:rPr>
      </w:pPr>
      <w:r>
        <w:rPr>
          <w:rFonts w:hint="eastAsia" w:ascii="黑体" w:hAnsi="黑体" w:eastAsia="黑体" w:cs="Arial"/>
          <w:color w:val="404040"/>
          <w:sz w:val="32"/>
          <w:szCs w:val="32"/>
        </w:rPr>
        <w:t>一、基本要求</w:t>
      </w:r>
    </w:p>
    <w:p>
      <w:pPr>
        <w:spacing w:line="560" w:lineRule="exact"/>
        <w:ind w:firstLine="640" w:firstLineChars="200"/>
        <w:rPr>
          <w:rFonts w:ascii="仿宋_GB2312" w:hAnsi="Times New Roman" w:eastAsia="仿宋_GB2312"/>
          <w:sz w:val="32"/>
          <w:szCs w:val="28"/>
        </w:rPr>
      </w:pPr>
      <w:r>
        <w:rPr>
          <w:rFonts w:hint="eastAsia" w:ascii="仿宋_GB2312" w:hAnsi="Times New Roman" w:eastAsia="仿宋_GB2312"/>
          <w:sz w:val="32"/>
          <w:szCs w:val="28"/>
        </w:rPr>
        <w:t>1.拥护党的路线、方针、政策，遵守国家法律、法规和国有企业廉洁从业相关要求，认同公司发展战略和经营管理理念。</w:t>
      </w:r>
    </w:p>
    <w:p>
      <w:pPr>
        <w:spacing w:line="560" w:lineRule="exact"/>
        <w:ind w:firstLine="640" w:firstLineChars="200"/>
        <w:rPr>
          <w:rFonts w:ascii="仿宋_GB2312" w:hAnsi="Times New Roman" w:eastAsia="仿宋_GB2312"/>
          <w:sz w:val="32"/>
          <w:szCs w:val="28"/>
        </w:rPr>
      </w:pPr>
      <w:r>
        <w:rPr>
          <w:rFonts w:hint="eastAsia" w:ascii="仿宋_GB2312" w:hAnsi="Times New Roman" w:eastAsia="仿宋_GB2312"/>
          <w:sz w:val="32"/>
          <w:szCs w:val="28"/>
        </w:rPr>
        <w:t>2.具有岗位要求的学历、专业或者职业技能条件。</w:t>
      </w:r>
    </w:p>
    <w:p>
      <w:pPr>
        <w:spacing w:line="560" w:lineRule="exact"/>
        <w:ind w:firstLine="640" w:firstLineChars="200"/>
        <w:rPr>
          <w:rFonts w:ascii="仿宋_GB2312" w:hAnsi="Times New Roman" w:eastAsia="仿宋_GB2312"/>
          <w:sz w:val="32"/>
          <w:szCs w:val="28"/>
        </w:rPr>
      </w:pPr>
      <w:r>
        <w:rPr>
          <w:rFonts w:hint="eastAsia" w:ascii="仿宋_GB2312" w:hAnsi="Times New Roman" w:eastAsia="仿宋_GB2312"/>
          <w:sz w:val="32"/>
          <w:szCs w:val="28"/>
        </w:rPr>
        <w:t>3.身体健康，具备岗位所需身体素质要求。</w:t>
      </w:r>
    </w:p>
    <w:p>
      <w:pPr>
        <w:spacing w:line="560" w:lineRule="exact"/>
        <w:ind w:firstLine="640" w:firstLineChars="200"/>
        <w:rPr>
          <w:rFonts w:ascii="仿宋_GB2312" w:hAnsi="Times New Roman" w:eastAsia="仿宋_GB2312"/>
          <w:sz w:val="32"/>
          <w:szCs w:val="28"/>
        </w:rPr>
      </w:pPr>
      <w:r>
        <w:rPr>
          <w:rFonts w:hint="eastAsia" w:ascii="仿宋_GB2312" w:hAnsi="Times New Roman" w:eastAsia="仿宋_GB2312"/>
          <w:sz w:val="32"/>
          <w:szCs w:val="28"/>
        </w:rPr>
        <w:t>4.优先录用条件：具有中共党员政治面貌，具有相关岗位专业中级及以上职称，或者相关岗位所需要的专业技能证书。</w:t>
      </w:r>
    </w:p>
    <w:p>
      <w:pPr>
        <w:spacing w:line="560" w:lineRule="exact"/>
        <w:ind w:firstLine="640" w:firstLineChars="200"/>
        <w:rPr>
          <w:rFonts w:ascii="黑体" w:hAnsi="黑体" w:eastAsia="黑体" w:cs="Arial"/>
          <w:color w:val="404040"/>
          <w:sz w:val="32"/>
          <w:szCs w:val="32"/>
        </w:rPr>
      </w:pPr>
      <w:r>
        <w:rPr>
          <w:rFonts w:hint="eastAsia" w:ascii="黑体" w:hAnsi="黑体" w:eastAsia="黑体" w:cs="Arial"/>
          <w:color w:val="404040"/>
          <w:sz w:val="32"/>
          <w:szCs w:val="32"/>
        </w:rPr>
        <w:t>二、招聘岗位</w:t>
      </w:r>
    </w:p>
    <w:tbl>
      <w:tblPr>
        <w:tblStyle w:val="5"/>
        <w:tblW w:w="9073"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4252"/>
        <w:gridCol w:w="1418"/>
        <w:gridCol w:w="1559"/>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line="440" w:lineRule="exact"/>
              <w:rPr>
                <w:rFonts w:ascii="仿宋_GB2312" w:hAnsi="宋体" w:eastAsia="仿宋_GB2312"/>
                <w:kern w:val="0"/>
                <w:sz w:val="28"/>
                <w:szCs w:val="28"/>
              </w:rPr>
            </w:pPr>
            <w:r>
              <w:rPr>
                <w:rFonts w:hint="eastAsia" w:ascii="仿宋_GB2312" w:hAnsi="宋体" w:eastAsia="仿宋_GB2312"/>
                <w:kern w:val="0"/>
                <w:sz w:val="28"/>
                <w:szCs w:val="28"/>
              </w:rPr>
              <w:t>岗位</w:t>
            </w:r>
          </w:p>
        </w:tc>
        <w:tc>
          <w:tcPr>
            <w:tcW w:w="4252" w:type="dxa"/>
          </w:tcPr>
          <w:p>
            <w:pPr>
              <w:spacing w:line="440" w:lineRule="exact"/>
              <w:rPr>
                <w:rFonts w:ascii="仿宋_GB2312" w:hAnsi="宋体" w:eastAsia="仿宋_GB2312"/>
                <w:kern w:val="0"/>
                <w:sz w:val="28"/>
                <w:szCs w:val="28"/>
              </w:rPr>
            </w:pPr>
            <w:r>
              <w:rPr>
                <w:rFonts w:hint="eastAsia" w:ascii="仿宋_GB2312" w:hAnsi="宋体" w:eastAsia="仿宋_GB2312"/>
                <w:kern w:val="0"/>
                <w:sz w:val="28"/>
                <w:szCs w:val="28"/>
              </w:rPr>
              <w:t>任职条件</w:t>
            </w:r>
          </w:p>
        </w:tc>
        <w:tc>
          <w:tcPr>
            <w:tcW w:w="1418" w:type="dxa"/>
          </w:tcPr>
          <w:p>
            <w:pPr>
              <w:spacing w:line="440" w:lineRule="exact"/>
              <w:rPr>
                <w:rFonts w:ascii="仿宋_GB2312" w:hAnsi="宋体" w:eastAsia="仿宋_GB2312"/>
                <w:kern w:val="0"/>
                <w:sz w:val="28"/>
                <w:szCs w:val="28"/>
              </w:rPr>
            </w:pPr>
            <w:r>
              <w:rPr>
                <w:rFonts w:hint="eastAsia" w:ascii="仿宋_GB2312" w:hAnsi="宋体" w:eastAsia="仿宋_GB2312"/>
                <w:kern w:val="0"/>
                <w:sz w:val="28"/>
                <w:szCs w:val="28"/>
              </w:rPr>
              <w:t>年薪基础</w:t>
            </w:r>
          </w:p>
        </w:tc>
        <w:tc>
          <w:tcPr>
            <w:tcW w:w="1559" w:type="dxa"/>
          </w:tcPr>
          <w:p>
            <w:pPr>
              <w:spacing w:line="440" w:lineRule="exact"/>
              <w:rPr>
                <w:rFonts w:ascii="仿宋_GB2312" w:hAnsi="宋体" w:eastAsia="仿宋_GB2312"/>
                <w:kern w:val="0"/>
                <w:sz w:val="28"/>
                <w:szCs w:val="28"/>
              </w:rPr>
            </w:pPr>
            <w:r>
              <w:rPr>
                <w:rFonts w:hint="eastAsia" w:ascii="仿宋_GB2312" w:hAnsi="宋体" w:eastAsia="仿宋_GB2312"/>
                <w:kern w:val="0"/>
                <w:sz w:val="28"/>
                <w:szCs w:val="28"/>
              </w:rPr>
              <w:t>福利待遇</w:t>
            </w:r>
          </w:p>
        </w:tc>
        <w:tc>
          <w:tcPr>
            <w:tcW w:w="851" w:type="dxa"/>
          </w:tcPr>
          <w:p>
            <w:pPr>
              <w:spacing w:line="440" w:lineRule="exact"/>
              <w:rPr>
                <w:rFonts w:ascii="仿宋_GB2312" w:hAnsi="宋体" w:eastAsia="仿宋_GB2312"/>
                <w:kern w:val="0"/>
                <w:sz w:val="28"/>
                <w:szCs w:val="28"/>
              </w:rPr>
            </w:pPr>
            <w:r>
              <w:rPr>
                <w:rFonts w:hint="eastAsia" w:ascii="仿宋_GB2312" w:hAnsi="宋体" w:eastAsia="仿宋_GB2312"/>
                <w:kern w:val="0"/>
                <w:sz w:val="28"/>
                <w:szCs w:val="28"/>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line="440" w:lineRule="exact"/>
              <w:rPr>
                <w:rFonts w:ascii="仿宋_GB2312" w:hAnsi="宋体" w:eastAsia="仿宋_GB2312"/>
                <w:kern w:val="0"/>
                <w:sz w:val="28"/>
                <w:szCs w:val="28"/>
              </w:rPr>
            </w:pPr>
            <w:r>
              <w:rPr>
                <w:rFonts w:hint="eastAsia" w:ascii="仿宋_GB2312" w:hAnsi="宋体" w:eastAsia="仿宋_GB2312"/>
                <w:kern w:val="0"/>
                <w:sz w:val="28"/>
                <w:szCs w:val="28"/>
              </w:rPr>
              <w:t>电气、热控专业工程师</w:t>
            </w:r>
          </w:p>
        </w:tc>
        <w:tc>
          <w:tcPr>
            <w:tcW w:w="4252" w:type="dxa"/>
          </w:tcPr>
          <w:p>
            <w:pPr>
              <w:spacing w:line="440" w:lineRule="exact"/>
              <w:rPr>
                <w:rFonts w:ascii="仿宋_GB2312" w:hAnsi="宋体" w:eastAsia="仿宋_GB2312"/>
                <w:kern w:val="0"/>
                <w:sz w:val="28"/>
                <w:szCs w:val="28"/>
              </w:rPr>
            </w:pPr>
            <w:r>
              <w:rPr>
                <w:rFonts w:hint="eastAsia" w:ascii="仿宋_GB2312" w:hAnsi="宋体" w:eastAsia="仿宋_GB2312"/>
                <w:kern w:val="0"/>
                <w:sz w:val="28"/>
                <w:szCs w:val="28"/>
              </w:rPr>
              <w:t>大专及以上学历，热控、电气工程或电力系统及自动化相关专业。具备电气运行、热控运行、检修方面专业知识。掌握电厂生产和电气系统流程，熟悉有关技术规程和标准，熟练使用与本岗位工作相关的计算机软件。</w:t>
            </w:r>
          </w:p>
        </w:tc>
        <w:tc>
          <w:tcPr>
            <w:tcW w:w="1418" w:type="dxa"/>
          </w:tcPr>
          <w:p>
            <w:pPr>
              <w:spacing w:line="440" w:lineRule="exact"/>
              <w:rPr>
                <w:rFonts w:ascii="仿宋_GB2312" w:hAnsi="宋体" w:eastAsia="仿宋_GB2312"/>
                <w:kern w:val="0"/>
                <w:sz w:val="28"/>
                <w:szCs w:val="28"/>
              </w:rPr>
            </w:pPr>
            <w:r>
              <w:rPr>
                <w:rFonts w:hint="eastAsia" w:ascii="仿宋_GB2312" w:hAnsi="宋体" w:eastAsia="仿宋_GB2312"/>
                <w:kern w:val="0"/>
                <w:sz w:val="28"/>
                <w:szCs w:val="28"/>
              </w:rPr>
              <w:t>11-13万</w:t>
            </w:r>
          </w:p>
        </w:tc>
        <w:tc>
          <w:tcPr>
            <w:tcW w:w="1559" w:type="dxa"/>
            <w:vMerge w:val="restart"/>
          </w:tcPr>
          <w:p>
            <w:pPr>
              <w:spacing w:line="440" w:lineRule="exact"/>
              <w:rPr>
                <w:rFonts w:ascii="仿宋_GB2312" w:hAnsi="宋体" w:eastAsia="仿宋_GB2312"/>
                <w:kern w:val="0"/>
                <w:sz w:val="28"/>
                <w:szCs w:val="28"/>
              </w:rPr>
            </w:pPr>
            <w:r>
              <w:rPr>
                <w:rFonts w:hint="eastAsia" w:ascii="仿宋_GB2312" w:hAnsi="宋体" w:eastAsia="仿宋_GB2312"/>
                <w:kern w:val="0"/>
                <w:sz w:val="28"/>
                <w:szCs w:val="28"/>
              </w:rPr>
              <w:t>五险一金、高温补贴、员工食堂、年度体检、工会福利、培训学习</w:t>
            </w:r>
          </w:p>
        </w:tc>
        <w:tc>
          <w:tcPr>
            <w:tcW w:w="851" w:type="dxa"/>
          </w:tcPr>
          <w:p>
            <w:pPr>
              <w:spacing w:line="440" w:lineRule="exact"/>
              <w:rPr>
                <w:rFonts w:ascii="仿宋_GB2312" w:hAnsi="宋体" w:eastAsia="仿宋_GB2312"/>
                <w:kern w:val="0"/>
                <w:sz w:val="28"/>
                <w:szCs w:val="28"/>
              </w:rPr>
            </w:pPr>
            <w:r>
              <w:rPr>
                <w:rFonts w:hint="eastAsia" w:ascii="仿宋_GB2312" w:hAnsi="宋体" w:eastAsia="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line="440" w:lineRule="exact"/>
              <w:rPr>
                <w:rFonts w:ascii="仿宋_GB2312" w:hAnsi="宋体" w:eastAsia="仿宋_GB2312"/>
                <w:kern w:val="0"/>
                <w:sz w:val="28"/>
                <w:szCs w:val="28"/>
              </w:rPr>
            </w:pPr>
            <w:r>
              <w:rPr>
                <w:rFonts w:hint="eastAsia" w:ascii="仿宋_GB2312" w:hAnsi="宋体" w:eastAsia="仿宋_GB2312"/>
                <w:kern w:val="0"/>
                <w:sz w:val="28"/>
                <w:szCs w:val="28"/>
              </w:rPr>
              <w:t>环化专业工程师</w:t>
            </w:r>
          </w:p>
        </w:tc>
        <w:tc>
          <w:tcPr>
            <w:tcW w:w="4252" w:type="dxa"/>
          </w:tcPr>
          <w:p>
            <w:pPr>
              <w:spacing w:line="440" w:lineRule="exact"/>
              <w:rPr>
                <w:rFonts w:ascii="仿宋_GB2312" w:hAnsi="宋体" w:eastAsia="仿宋_GB2312"/>
                <w:kern w:val="0"/>
                <w:sz w:val="28"/>
                <w:szCs w:val="28"/>
              </w:rPr>
            </w:pPr>
            <w:r>
              <w:rPr>
                <w:rFonts w:hint="eastAsia" w:ascii="仿宋_GB2312" w:hAnsi="宋体" w:eastAsia="仿宋_GB2312"/>
                <w:kern w:val="0"/>
                <w:sz w:val="28"/>
                <w:szCs w:val="28"/>
              </w:rPr>
              <w:t>大专及以上学历，化学、环境工程及相关专业。具备电厂热机系统、设备运行、检修方面专业知识。掌握电厂生产系统流程，熟悉有关技术规程和标准，熟练使用与本岗位工作相关的计算机软件。</w:t>
            </w:r>
          </w:p>
        </w:tc>
        <w:tc>
          <w:tcPr>
            <w:tcW w:w="1418" w:type="dxa"/>
          </w:tcPr>
          <w:p>
            <w:pPr>
              <w:spacing w:line="440" w:lineRule="exact"/>
              <w:rPr>
                <w:rFonts w:ascii="仿宋_GB2312" w:hAnsi="宋体" w:eastAsia="仿宋_GB2312"/>
                <w:kern w:val="0"/>
                <w:sz w:val="28"/>
                <w:szCs w:val="28"/>
              </w:rPr>
            </w:pPr>
            <w:r>
              <w:rPr>
                <w:rFonts w:hint="eastAsia" w:ascii="仿宋_GB2312" w:hAnsi="宋体" w:eastAsia="仿宋_GB2312"/>
                <w:kern w:val="0"/>
                <w:sz w:val="28"/>
                <w:szCs w:val="28"/>
              </w:rPr>
              <w:t>11-13万</w:t>
            </w:r>
          </w:p>
        </w:tc>
        <w:tc>
          <w:tcPr>
            <w:tcW w:w="1559" w:type="dxa"/>
            <w:vMerge w:val="continue"/>
          </w:tcPr>
          <w:p>
            <w:pPr>
              <w:spacing w:line="440" w:lineRule="exact"/>
              <w:rPr>
                <w:rFonts w:ascii="仿宋_GB2312" w:hAnsi="宋体" w:eastAsia="仿宋_GB2312"/>
                <w:kern w:val="0"/>
                <w:sz w:val="28"/>
                <w:szCs w:val="28"/>
              </w:rPr>
            </w:pPr>
          </w:p>
        </w:tc>
        <w:tc>
          <w:tcPr>
            <w:tcW w:w="851" w:type="dxa"/>
          </w:tcPr>
          <w:p>
            <w:pPr>
              <w:spacing w:line="440" w:lineRule="exact"/>
              <w:rPr>
                <w:rFonts w:ascii="仿宋_GB2312" w:hAnsi="宋体" w:eastAsia="仿宋_GB2312"/>
                <w:kern w:val="0"/>
                <w:sz w:val="28"/>
                <w:szCs w:val="28"/>
              </w:rPr>
            </w:pPr>
            <w:r>
              <w:rPr>
                <w:rFonts w:hint="eastAsia" w:ascii="仿宋_GB2312" w:hAnsi="宋体" w:eastAsia="仿宋_GB2312"/>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line="440" w:lineRule="exact"/>
              <w:rPr>
                <w:rFonts w:ascii="仿宋_GB2312" w:hAnsi="宋体" w:eastAsia="仿宋_GB2312"/>
                <w:kern w:val="0"/>
                <w:sz w:val="28"/>
                <w:szCs w:val="28"/>
              </w:rPr>
            </w:pPr>
            <w:r>
              <w:rPr>
                <w:rFonts w:hint="eastAsia" w:ascii="仿宋_GB2312" w:hAnsi="宋体" w:eastAsia="仿宋_GB2312"/>
                <w:kern w:val="0"/>
                <w:sz w:val="28"/>
                <w:szCs w:val="28"/>
              </w:rPr>
              <w:t>集控运行（四班三倒）</w:t>
            </w:r>
          </w:p>
        </w:tc>
        <w:tc>
          <w:tcPr>
            <w:tcW w:w="4252" w:type="dxa"/>
          </w:tcPr>
          <w:p>
            <w:pPr>
              <w:spacing w:line="440" w:lineRule="exact"/>
              <w:rPr>
                <w:rFonts w:ascii="仿宋_GB2312" w:hAnsi="宋体" w:eastAsia="仿宋_GB2312"/>
                <w:kern w:val="0"/>
                <w:sz w:val="28"/>
                <w:szCs w:val="28"/>
              </w:rPr>
            </w:pPr>
            <w:r>
              <w:rPr>
                <w:rFonts w:hint="eastAsia" w:ascii="仿宋_GB2312" w:hAnsi="宋体" w:eastAsia="仿宋_GB2312"/>
                <w:kern w:val="0"/>
                <w:sz w:val="28"/>
                <w:szCs w:val="28"/>
              </w:rPr>
              <w:t>大专及以上学历，电力类、动力类等相关专业。具备企业管理、职业健康、消防安全方面专业知识。掌握电厂生产系统流程，熟悉生产设备及系统的性能、原理、构造及启动、停止和运行维护。</w:t>
            </w:r>
          </w:p>
        </w:tc>
        <w:tc>
          <w:tcPr>
            <w:tcW w:w="1418" w:type="dxa"/>
          </w:tcPr>
          <w:p>
            <w:pPr>
              <w:spacing w:line="440" w:lineRule="exact"/>
              <w:rPr>
                <w:rFonts w:ascii="仿宋_GB2312" w:hAnsi="宋体" w:eastAsia="仿宋_GB2312"/>
                <w:kern w:val="0"/>
                <w:sz w:val="28"/>
                <w:szCs w:val="28"/>
              </w:rPr>
            </w:pPr>
            <w:r>
              <w:rPr>
                <w:rFonts w:hint="eastAsia" w:ascii="仿宋_GB2312" w:hAnsi="宋体" w:eastAsia="仿宋_GB2312"/>
                <w:kern w:val="0"/>
                <w:sz w:val="28"/>
                <w:szCs w:val="28"/>
              </w:rPr>
              <w:t>7-9万</w:t>
            </w:r>
          </w:p>
        </w:tc>
        <w:tc>
          <w:tcPr>
            <w:tcW w:w="1559" w:type="dxa"/>
            <w:vMerge w:val="continue"/>
          </w:tcPr>
          <w:p>
            <w:pPr>
              <w:spacing w:line="440" w:lineRule="exact"/>
              <w:rPr>
                <w:rFonts w:ascii="仿宋_GB2312" w:hAnsi="宋体" w:eastAsia="仿宋_GB2312"/>
                <w:kern w:val="0"/>
                <w:sz w:val="28"/>
                <w:szCs w:val="28"/>
              </w:rPr>
            </w:pPr>
          </w:p>
        </w:tc>
        <w:tc>
          <w:tcPr>
            <w:tcW w:w="851" w:type="dxa"/>
          </w:tcPr>
          <w:p>
            <w:pPr>
              <w:spacing w:line="440" w:lineRule="exact"/>
              <w:rPr>
                <w:rFonts w:ascii="仿宋_GB2312" w:hAnsi="宋体" w:eastAsia="仿宋_GB2312"/>
                <w:kern w:val="0"/>
                <w:sz w:val="28"/>
                <w:szCs w:val="28"/>
              </w:rPr>
            </w:pPr>
            <w:r>
              <w:rPr>
                <w:rFonts w:ascii="仿宋_GB2312" w:hAnsi="宋体" w:eastAsia="仿宋_GB2312"/>
                <w:kern w:val="0"/>
                <w:sz w:val="28"/>
                <w:szCs w:val="28"/>
              </w:rPr>
              <w:t>10</w:t>
            </w:r>
          </w:p>
        </w:tc>
      </w:tr>
    </w:tbl>
    <w:p>
      <w:pPr>
        <w:spacing w:line="560" w:lineRule="exact"/>
        <w:ind w:firstLine="640" w:firstLineChars="200"/>
        <w:rPr>
          <w:rFonts w:ascii="仿宋_GB2312" w:eastAsia="仿宋_GB2312"/>
          <w:sz w:val="32"/>
          <w:szCs w:val="32"/>
        </w:rPr>
      </w:pPr>
      <w:r>
        <w:rPr>
          <w:rFonts w:hint="eastAsia" w:ascii="仿宋_GB2312" w:eastAsia="仿宋_GB2312"/>
          <w:sz w:val="32"/>
          <w:szCs w:val="32"/>
        </w:rPr>
        <w:t>三、联系方式</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任女士，</w:t>
      </w:r>
      <w:r>
        <w:rPr>
          <w:rFonts w:ascii="仿宋_GB2312" w:eastAsia="仿宋_GB2312"/>
          <w:sz w:val="32"/>
          <w:szCs w:val="32"/>
        </w:rPr>
        <w:t>19011253605</w:t>
      </w:r>
      <w:r>
        <w:rPr>
          <w:rFonts w:hint="eastAsia" w:ascii="仿宋_GB2312" w:eastAsia="仿宋_GB2312"/>
          <w:sz w:val="32"/>
          <w:szCs w:val="32"/>
        </w:rPr>
        <w:t>。</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邮箱：</w:t>
      </w:r>
      <w:r>
        <w:rPr>
          <w:rFonts w:hint="eastAsia" w:ascii="仿宋_GB2312" w:eastAsia="仿宋_GB2312"/>
          <w:sz w:val="32"/>
          <w:szCs w:val="32"/>
        </w:rPr>
        <w:fldChar w:fldCharType="begin"/>
      </w:r>
      <w:r>
        <w:rPr>
          <w:rFonts w:hint="eastAsia" w:ascii="仿宋_GB2312" w:eastAsia="仿宋_GB2312"/>
          <w:sz w:val="32"/>
          <w:szCs w:val="32"/>
        </w:rPr>
        <w:instrText xml:space="preserve"> HYPERLINK "mailto:63052014@qq.com" </w:instrText>
      </w:r>
      <w:r>
        <w:rPr>
          <w:rFonts w:hint="eastAsia" w:ascii="仿宋_GB2312" w:eastAsia="仿宋_GB2312"/>
          <w:sz w:val="32"/>
          <w:szCs w:val="32"/>
        </w:rPr>
        <w:fldChar w:fldCharType="separate"/>
      </w:r>
      <w:r>
        <w:rPr>
          <w:rStyle w:val="7"/>
          <w:rFonts w:hint="eastAsia" w:ascii="仿宋_GB2312" w:eastAsia="仿宋_GB2312"/>
          <w:sz w:val="32"/>
          <w:szCs w:val="32"/>
        </w:rPr>
        <w:t>6</w:t>
      </w:r>
      <w:r>
        <w:rPr>
          <w:rStyle w:val="7"/>
          <w:rFonts w:ascii="仿宋_GB2312" w:eastAsia="仿宋_GB2312"/>
          <w:sz w:val="32"/>
          <w:szCs w:val="32"/>
        </w:rPr>
        <w:t>3052014@</w:t>
      </w:r>
      <w:r>
        <w:rPr>
          <w:rStyle w:val="7"/>
          <w:rFonts w:hint="eastAsia" w:ascii="仿宋_GB2312" w:eastAsia="仿宋_GB2312"/>
          <w:sz w:val="32"/>
          <w:szCs w:val="32"/>
        </w:rPr>
        <w:t>qq.com</w:t>
      </w:r>
      <w:r>
        <w:rPr>
          <w:rFonts w:hint="eastAsia" w:ascii="仿宋_GB2312" w:eastAsia="仿宋_GB2312"/>
          <w:sz w:val="32"/>
          <w:szCs w:val="32"/>
        </w:rPr>
        <w:fldChar w:fldCharType="end"/>
      </w:r>
    </w:p>
    <w:p>
      <w:pPr>
        <w:spacing w:line="560" w:lineRule="exact"/>
        <w:ind w:firstLine="640" w:firstLineChars="200"/>
        <w:rPr>
          <w:rFonts w:hint="eastAsia" w:ascii="仿宋_GB2312" w:eastAsia="仿宋_GB2312"/>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0CABC38-52B9-483F-BCA3-C0BE30413551}"/>
  </w:font>
  <w:font w:name="黑体">
    <w:panose1 w:val="02010609060101010101"/>
    <w:charset w:val="86"/>
    <w:family w:val="auto"/>
    <w:pitch w:val="default"/>
    <w:sig w:usb0="800002BF" w:usb1="38CF7CFA" w:usb2="00000016" w:usb3="00000000" w:csb0="00040001" w:csb1="00000000"/>
    <w:embedRegular r:id="rId2" w:fontKey="{E872A729-97C5-4DC5-AFDE-119ECC25A3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6F608D50-8C72-4B9A-BE5D-7B057A64C349}"/>
  </w:font>
  <w:font w:name="方正小标宋简体">
    <w:panose1 w:val="02000000000000000000"/>
    <w:charset w:val="86"/>
    <w:family w:val="auto"/>
    <w:pitch w:val="default"/>
    <w:sig w:usb0="00000001" w:usb1="08000000" w:usb2="00000000" w:usb3="00000000" w:csb0="00040000" w:csb1="00000000"/>
    <w:embedRegular r:id="rId4" w:fontKey="{28B11A60-80FC-463B-AA59-8F9FD70E505B}"/>
  </w:font>
  <w:font w:name="仿宋_GB2312">
    <w:altName w:val="仿宋"/>
    <w:panose1 w:val="02010609030101010101"/>
    <w:charset w:val="86"/>
    <w:family w:val="modern"/>
    <w:pitch w:val="default"/>
    <w:sig w:usb0="00000000" w:usb1="00000000" w:usb2="00000010" w:usb3="00000000" w:csb0="00040000" w:csb1="00000000"/>
    <w:embedRegular r:id="rId5" w:fontKey="{756E5575-B8ED-4A36-935B-E6FBD74A0FDC}"/>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VlOTI3MWIzNTk2YTBhN2FjOGE0MWRlNzU3NWM5YTkifQ=="/>
  </w:docVars>
  <w:rsids>
    <w:rsidRoot w:val="008D163F"/>
    <w:rsid w:val="000029ED"/>
    <w:rsid w:val="000400BE"/>
    <w:rsid w:val="000655E0"/>
    <w:rsid w:val="000711A6"/>
    <w:rsid w:val="00082748"/>
    <w:rsid w:val="00083DD9"/>
    <w:rsid w:val="0012344C"/>
    <w:rsid w:val="00182E3F"/>
    <w:rsid w:val="001B0FF2"/>
    <w:rsid w:val="001B198C"/>
    <w:rsid w:val="001D38BA"/>
    <w:rsid w:val="001E1529"/>
    <w:rsid w:val="001E265B"/>
    <w:rsid w:val="00234505"/>
    <w:rsid w:val="00242556"/>
    <w:rsid w:val="002548F5"/>
    <w:rsid w:val="002D52B8"/>
    <w:rsid w:val="002E0012"/>
    <w:rsid w:val="002E21EE"/>
    <w:rsid w:val="003061FD"/>
    <w:rsid w:val="00306DE2"/>
    <w:rsid w:val="00365DBF"/>
    <w:rsid w:val="00373126"/>
    <w:rsid w:val="00382D8E"/>
    <w:rsid w:val="003B64F2"/>
    <w:rsid w:val="0040201D"/>
    <w:rsid w:val="00441A6E"/>
    <w:rsid w:val="004632AA"/>
    <w:rsid w:val="004B7FAB"/>
    <w:rsid w:val="00513004"/>
    <w:rsid w:val="0053185B"/>
    <w:rsid w:val="005C3E44"/>
    <w:rsid w:val="005F3217"/>
    <w:rsid w:val="00601A0A"/>
    <w:rsid w:val="00627226"/>
    <w:rsid w:val="00642E93"/>
    <w:rsid w:val="006F3960"/>
    <w:rsid w:val="006F657C"/>
    <w:rsid w:val="0070539C"/>
    <w:rsid w:val="00757B37"/>
    <w:rsid w:val="0077618B"/>
    <w:rsid w:val="008351FF"/>
    <w:rsid w:val="00867598"/>
    <w:rsid w:val="008B22BC"/>
    <w:rsid w:val="008D163F"/>
    <w:rsid w:val="00906AD6"/>
    <w:rsid w:val="00943140"/>
    <w:rsid w:val="00992538"/>
    <w:rsid w:val="00993902"/>
    <w:rsid w:val="009E05D7"/>
    <w:rsid w:val="009E2DCE"/>
    <w:rsid w:val="00A36FA4"/>
    <w:rsid w:val="00A50032"/>
    <w:rsid w:val="00AE74D6"/>
    <w:rsid w:val="00B10679"/>
    <w:rsid w:val="00B274FF"/>
    <w:rsid w:val="00B459E7"/>
    <w:rsid w:val="00B50E2C"/>
    <w:rsid w:val="00B867EC"/>
    <w:rsid w:val="00BE3501"/>
    <w:rsid w:val="00C7137F"/>
    <w:rsid w:val="00C82136"/>
    <w:rsid w:val="00CA28E5"/>
    <w:rsid w:val="00CD1711"/>
    <w:rsid w:val="00D63006"/>
    <w:rsid w:val="00DB3F7B"/>
    <w:rsid w:val="00DE63FA"/>
    <w:rsid w:val="00DE676D"/>
    <w:rsid w:val="00E370EF"/>
    <w:rsid w:val="00E45132"/>
    <w:rsid w:val="00E65BFC"/>
    <w:rsid w:val="00E670C4"/>
    <w:rsid w:val="00E757F6"/>
    <w:rsid w:val="00E75CE1"/>
    <w:rsid w:val="00E81B89"/>
    <w:rsid w:val="00EB32A1"/>
    <w:rsid w:val="00EC2846"/>
    <w:rsid w:val="00EC7C5D"/>
    <w:rsid w:val="00F32875"/>
    <w:rsid w:val="00F371BA"/>
    <w:rsid w:val="05237864"/>
    <w:rsid w:val="5A3A25BC"/>
    <w:rsid w:val="78283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semiHidden/>
    <w:unhideWhenUsed/>
    <w:qFormat/>
    <w:uiPriority w:val="99"/>
    <w:rPr>
      <w:color w:val="0000FF"/>
      <w:u w:val="single"/>
    </w:rPr>
  </w:style>
  <w:style w:type="character" w:customStyle="1" w:styleId="8">
    <w:name w:val="页眉 字符"/>
    <w:basedOn w:val="6"/>
    <w:link w:val="3"/>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952</Words>
  <Characters>1018</Characters>
  <Lines>6</Lines>
  <Paragraphs>1</Paragraphs>
  <TotalTime>83</TotalTime>
  <ScaleCrop>false</ScaleCrop>
  <LinksUpToDate>false</LinksUpToDate>
  <CharactersWithSpaces>1022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2024-04-17T01:49:00Z</dcterms:created>
  <dc:creator>任笑微</dc:creator>
  <cp:lastModifiedBy>等风来</cp:lastModifiedBy>
  <dcterms:modified xsi:type="dcterms:W3CDTF">2024-06-13T02:23:26Z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3759441338B44104A644F8D8FEC68D3E_12</vt:lpwstr>
  </property>
</Properties>
</file>