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312" w:beforeLines="100"/>
        <w:rPr>
          <w:rFonts w:ascii="仿宋" w:hAnsi="仿宋" w:eastAsia="仿宋" w:cs="宋体"/>
          <w:b/>
          <w:bCs/>
          <w:color w:val="000000"/>
          <w:kern w:val="0"/>
          <w:sz w:val="36"/>
          <w:szCs w:val="36"/>
        </w:rPr>
      </w:pPr>
      <w:bookmarkStart w:id="0" w:name="OLE_LINK1"/>
      <w:r>
        <w:rPr>
          <w:rFonts w:hint="eastAsia" w:ascii="仿宋" w:hAnsi="仿宋" w:eastAsia="仿宋" w:cs="宋体"/>
          <w:b/>
          <w:bCs/>
          <w:color w:val="000000"/>
          <w:kern w:val="0"/>
          <w:sz w:val="36"/>
          <w:szCs w:val="24"/>
        </w:rPr>
        <w:drawing>
          <wp:inline distT="0" distB="0" distL="0" distR="0">
            <wp:extent cx="952500" cy="723900"/>
            <wp:effectExtent l="19050" t="0" r="0" b="0"/>
            <wp:docPr id="1" name="图片 0" descr="中国中铁logo_20171129141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中国中铁logo_20171129141231.png"/>
                    <pic:cNvPicPr>
                      <a:picLocks noChangeAspect="1"/>
                    </pic:cNvPicPr>
                  </pic:nvPicPr>
                  <pic:blipFill>
                    <a:blip r:embed="rId5" cstate="print"/>
                    <a:stretch>
                      <a:fillRect/>
                    </a:stretch>
                  </pic:blipFill>
                  <pic:spPr>
                    <a:xfrm>
                      <a:off x="0" y="0"/>
                      <a:ext cx="954258" cy="725236"/>
                    </a:xfrm>
                    <a:prstGeom prst="rect">
                      <a:avLst/>
                    </a:prstGeom>
                  </pic:spPr>
                </pic:pic>
              </a:graphicData>
            </a:graphic>
          </wp:inline>
        </w:drawing>
      </w:r>
      <w:r>
        <w:rPr>
          <w:rFonts w:hint="eastAsia" w:ascii="仿宋" w:hAnsi="仿宋" w:eastAsia="仿宋" w:cs="宋体"/>
          <w:b/>
          <w:bCs/>
          <w:color w:val="000000"/>
          <w:kern w:val="0"/>
          <w:sz w:val="36"/>
          <w:szCs w:val="36"/>
        </w:rPr>
        <w:t>中铁电气化局集团有限公司城铁公司</w:t>
      </w:r>
    </w:p>
    <w:p>
      <w:pPr>
        <w:widowControl/>
        <w:shd w:val="clear" w:color="auto" w:fill="FFFFFF"/>
        <w:spacing w:before="312" w:beforeLines="100"/>
        <w:jc w:val="center"/>
        <w:rPr>
          <w:rFonts w:ascii="仿宋" w:hAnsi="仿宋" w:eastAsia="仿宋" w:cs="宋体"/>
          <w:color w:val="000000"/>
          <w:kern w:val="0"/>
          <w:sz w:val="36"/>
          <w:szCs w:val="36"/>
        </w:rPr>
      </w:pPr>
      <w:r>
        <w:rPr>
          <w:rFonts w:ascii="仿宋" w:hAnsi="仿宋" w:eastAsia="仿宋" w:cs="宋体"/>
          <w:b/>
          <w:bCs/>
          <w:color w:val="000000"/>
          <w:kern w:val="0"/>
          <w:sz w:val="36"/>
          <w:szCs w:val="36"/>
        </w:rPr>
        <w:t>福建</w:t>
      </w:r>
      <w:r>
        <w:rPr>
          <w:rFonts w:hint="eastAsia" w:ascii="仿宋" w:hAnsi="仿宋" w:eastAsia="仿宋" w:cs="宋体"/>
          <w:b/>
          <w:bCs/>
          <w:color w:val="000000"/>
          <w:kern w:val="0"/>
          <w:sz w:val="36"/>
          <w:szCs w:val="36"/>
        </w:rPr>
        <w:t>分公司（维保）招聘简章</w:t>
      </w:r>
    </w:p>
    <w:p>
      <w:pPr>
        <w:widowControl/>
        <w:ind w:firstLine="592" w:firstLineChars="200"/>
        <w:jc w:val="left"/>
        <w:rPr>
          <w:rFonts w:ascii="仿宋_GB2312" w:hAnsi="华文中宋" w:eastAsia="仿宋_GB2312"/>
          <w:spacing w:val="8"/>
          <w:sz w:val="28"/>
          <w:szCs w:val="28"/>
        </w:rPr>
      </w:pPr>
      <w:r>
        <w:rPr>
          <w:rFonts w:hint="eastAsia" w:ascii="仿宋_GB2312" w:hAnsi="华文中宋" w:eastAsia="仿宋_GB2312"/>
          <w:spacing w:val="8"/>
          <w:sz w:val="28"/>
          <w:szCs w:val="28"/>
        </w:rPr>
        <w:t>中铁电气化局集团有限公司城铁公司福建分公司，是世界双 500 强企业——中国中铁股份有限公司旗下的标杆企业，也是我国最早进入城市轨道交通建设领域的专业化公司。</w:t>
      </w:r>
    </w:p>
    <w:p>
      <w:pPr>
        <w:widowControl/>
        <w:ind w:firstLine="592" w:firstLineChars="200"/>
        <w:jc w:val="left"/>
        <w:rPr>
          <w:rFonts w:ascii="仿宋_GB2312" w:hAnsi="华文中宋" w:eastAsia="仿宋_GB2312"/>
          <w:spacing w:val="8"/>
          <w:sz w:val="28"/>
          <w:szCs w:val="28"/>
        </w:rPr>
      </w:pPr>
      <w:r>
        <w:rPr>
          <w:rFonts w:hint="eastAsia" w:ascii="仿宋_GB2312" w:hAnsi="华文中宋" w:eastAsia="仿宋_GB2312"/>
          <w:spacing w:val="8"/>
          <w:sz w:val="28"/>
          <w:szCs w:val="28"/>
        </w:rPr>
        <w:t>福建分公司自2014年进入福州市场以来，在城铁公司新“十三五”发展规划引领下，分公司依托项目生产实体，坚持“区域经营，滚动发展”的市场开发战略，不断辐射福州、厦门等城市，先后承建福州地铁</w:t>
      </w:r>
      <w:r>
        <w:rPr>
          <w:rFonts w:ascii="仿宋_GB2312" w:hAnsi="华文中宋" w:eastAsia="仿宋_GB2312"/>
          <w:spacing w:val="8"/>
          <w:sz w:val="28"/>
          <w:szCs w:val="28"/>
        </w:rPr>
        <w:t>1、2、</w:t>
      </w:r>
      <w:r>
        <w:rPr>
          <w:rFonts w:hint="eastAsia" w:ascii="仿宋_GB2312" w:hAnsi="华文中宋" w:eastAsia="仿宋_GB2312"/>
          <w:spacing w:val="8"/>
          <w:sz w:val="28"/>
          <w:szCs w:val="28"/>
        </w:rPr>
        <w:t>4、5、</w:t>
      </w:r>
      <w:r>
        <w:rPr>
          <w:rFonts w:ascii="仿宋_GB2312" w:hAnsi="华文中宋" w:eastAsia="仿宋_GB2312"/>
          <w:spacing w:val="8"/>
          <w:sz w:val="28"/>
          <w:szCs w:val="28"/>
        </w:rPr>
        <w:t>6</w:t>
      </w:r>
      <w:r>
        <w:rPr>
          <w:rFonts w:hint="eastAsia" w:ascii="仿宋_GB2312" w:hAnsi="华文中宋" w:eastAsia="仿宋_GB2312"/>
          <w:spacing w:val="8"/>
          <w:sz w:val="28"/>
          <w:szCs w:val="28"/>
        </w:rPr>
        <w:t>、滨海快线施工及委外维保项目，确保集团公司在福建省城市轨道交通站后“四电”专业领域的优势地位，具有广大的市场底蕴及就业保障。</w:t>
      </w:r>
    </w:p>
    <w:p>
      <w:pPr>
        <w:widowControl/>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福州轨道交通</w:t>
      </w:r>
      <w:r>
        <w:rPr>
          <w:rFonts w:ascii="仿宋_GB2312" w:hAnsi="华文中宋" w:eastAsia="仿宋_GB2312"/>
          <w:spacing w:val="8"/>
          <w:sz w:val="28"/>
          <w:szCs w:val="28"/>
        </w:rPr>
        <w:t>2、6号线接触网</w:t>
      </w:r>
      <w:r>
        <w:rPr>
          <w:rFonts w:hint="eastAsia" w:ascii="仿宋_GB2312" w:hAnsi="华文中宋" w:eastAsia="仿宋_GB2312"/>
          <w:spacing w:val="8"/>
          <w:sz w:val="28"/>
          <w:szCs w:val="28"/>
        </w:rPr>
        <w:t>委外</w:t>
      </w:r>
      <w:r>
        <w:rPr>
          <w:rFonts w:ascii="仿宋_GB2312" w:hAnsi="华文中宋" w:eastAsia="仿宋_GB2312"/>
          <w:spacing w:val="8"/>
          <w:sz w:val="28"/>
          <w:szCs w:val="28"/>
        </w:rPr>
        <w:t>维保项目</w:t>
      </w:r>
      <w:r>
        <w:rPr>
          <w:rFonts w:hint="eastAsia" w:ascii="仿宋_GB2312" w:hAnsi="华文中宋" w:eastAsia="仿宋_GB2312"/>
          <w:spacing w:val="8"/>
          <w:sz w:val="28"/>
          <w:szCs w:val="28"/>
        </w:rPr>
        <w:t>承担着福州地铁</w:t>
      </w:r>
      <w:r>
        <w:rPr>
          <w:rFonts w:ascii="仿宋_GB2312" w:hAnsi="华文中宋" w:eastAsia="仿宋_GB2312"/>
          <w:spacing w:val="8"/>
          <w:sz w:val="28"/>
          <w:szCs w:val="28"/>
        </w:rPr>
        <w:t>2、6号线段、场、正线的刚性接触网、柔性接触网等设备巡视、检修、检测，临</w:t>
      </w:r>
      <w:bookmarkStart w:id="1" w:name="_GoBack"/>
      <w:r>
        <w:rPr>
          <w:rFonts w:ascii="仿宋_GB2312" w:hAnsi="华文中宋" w:eastAsia="仿宋_GB2312"/>
          <w:spacing w:val="8"/>
          <w:sz w:val="28"/>
          <w:szCs w:val="28"/>
        </w:rPr>
        <w:t>修</w:t>
      </w:r>
      <w:bookmarkEnd w:id="1"/>
      <w:r>
        <w:rPr>
          <w:rFonts w:ascii="仿宋_GB2312" w:hAnsi="华文中宋" w:eastAsia="仿宋_GB2312"/>
          <w:spacing w:val="8"/>
          <w:sz w:val="28"/>
          <w:szCs w:val="28"/>
        </w:rPr>
        <w:t>，故障处理，外部施工配合，临时任务、线网级大型故障协调处理及地铁6号线110kV主变电所外线路地铁保护区巡视等工作。</w:t>
      </w:r>
    </w:p>
    <w:p>
      <w:pPr>
        <w:widowControl/>
        <w:ind w:firstLine="600" w:firstLineChars="200"/>
        <w:jc w:val="left"/>
        <w:rPr>
          <w:rFonts w:ascii="仿宋_GB2312" w:hAnsi="华文中宋" w:eastAsia="仿宋_GB2312"/>
          <w:spacing w:val="8"/>
          <w:sz w:val="30"/>
          <w:szCs w:val="30"/>
        </w:rPr>
      </w:pPr>
      <w:r>
        <w:rPr>
          <w:rFonts w:hint="eastAsia" w:ascii="黑体" w:hAnsi="Times New Roman" w:eastAsia="黑体" w:cs="Times New Roman"/>
          <w:sz w:val="30"/>
          <w:szCs w:val="30"/>
        </w:rPr>
        <w:t>一、</w:t>
      </w:r>
      <w:r>
        <w:rPr>
          <w:rFonts w:hint="eastAsia" w:ascii="黑体" w:hAnsi="Times New Roman" w:eastAsia="黑体" w:cs="Times New Roman"/>
          <w:b/>
          <w:bCs/>
          <w:sz w:val="30"/>
          <w:szCs w:val="30"/>
        </w:rPr>
        <w:t>应聘基本条件</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1、男，年满18周岁以上，全日制大专及以上学历；</w:t>
      </w:r>
    </w:p>
    <w:p>
      <w:pPr>
        <w:spacing w:line="276" w:lineRule="auto"/>
        <w:ind w:firstLine="592" w:firstLineChars="200"/>
        <w:rPr>
          <w:rFonts w:ascii="仿宋_GB2312" w:hAnsi="华文中宋" w:eastAsia="仿宋_GB2312"/>
          <w:spacing w:val="8"/>
          <w:sz w:val="28"/>
          <w:szCs w:val="28"/>
        </w:rPr>
      </w:pPr>
      <w:r>
        <w:rPr>
          <w:rFonts w:ascii="仿宋_GB2312" w:hAnsi="华文中宋" w:eastAsia="仿宋_GB2312"/>
          <w:spacing w:val="8"/>
          <w:sz w:val="28"/>
          <w:szCs w:val="28"/>
        </w:rPr>
        <w:t>2</w:t>
      </w:r>
      <w:r>
        <w:rPr>
          <w:rFonts w:hint="eastAsia" w:ascii="仿宋_GB2312" w:hAnsi="华文中宋" w:eastAsia="仿宋_GB2312"/>
          <w:spacing w:val="8"/>
          <w:sz w:val="28"/>
          <w:szCs w:val="28"/>
        </w:rPr>
        <w:t>、电气工程及其自动化、电力系统及其自动化、铁道供电技术、电气化铁道技术、城市轨道交通供配电技术等专业优先；</w:t>
      </w:r>
    </w:p>
    <w:p>
      <w:pPr>
        <w:spacing w:line="276" w:lineRule="auto"/>
        <w:ind w:firstLine="592" w:firstLineChars="200"/>
        <w:rPr>
          <w:rFonts w:ascii="仿宋_GB2312" w:hAnsi="华文中宋" w:eastAsia="仿宋_GB2312"/>
          <w:spacing w:val="8"/>
          <w:sz w:val="28"/>
          <w:szCs w:val="28"/>
        </w:rPr>
      </w:pPr>
      <w:r>
        <w:rPr>
          <w:rFonts w:ascii="仿宋_GB2312" w:hAnsi="华文中宋" w:eastAsia="仿宋_GB2312"/>
          <w:spacing w:val="8"/>
          <w:sz w:val="28"/>
          <w:szCs w:val="28"/>
        </w:rPr>
        <w:t>3</w:t>
      </w:r>
      <w:r>
        <w:rPr>
          <w:rFonts w:hint="eastAsia" w:ascii="仿宋_GB2312" w:hAnsi="华文中宋" w:eastAsia="仿宋_GB2312"/>
          <w:spacing w:val="8"/>
          <w:sz w:val="28"/>
          <w:szCs w:val="28"/>
        </w:rPr>
        <w:t>、身体健康，能吃苦耐劳，敢于担当。（录用人员体检合格标准见附件）；</w:t>
      </w:r>
    </w:p>
    <w:p>
      <w:pPr>
        <w:spacing w:line="276" w:lineRule="auto"/>
        <w:ind w:firstLine="592" w:firstLineChars="200"/>
        <w:rPr>
          <w:rFonts w:ascii="仿宋_GB2312" w:hAnsi="华文中宋" w:eastAsia="仿宋_GB2312"/>
          <w:spacing w:val="8"/>
          <w:sz w:val="28"/>
          <w:szCs w:val="28"/>
        </w:rPr>
      </w:pPr>
      <w:r>
        <w:rPr>
          <w:rFonts w:ascii="仿宋_GB2312" w:hAnsi="华文中宋" w:eastAsia="仿宋_GB2312"/>
          <w:spacing w:val="8"/>
          <w:sz w:val="28"/>
          <w:szCs w:val="28"/>
        </w:rPr>
        <w:t>4</w:t>
      </w:r>
      <w:r>
        <w:rPr>
          <w:rFonts w:hint="eastAsia" w:ascii="仿宋_GB2312" w:hAnsi="华文中宋" w:eastAsia="仿宋_GB2312"/>
          <w:spacing w:val="8"/>
          <w:sz w:val="28"/>
          <w:szCs w:val="28"/>
        </w:rPr>
        <w:t>、学习成绩优良，专业、学历等符合招聘岗位要求，取得高压电工证、登高作业证件优先；</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5、具有团队精神和一定的沟通协调能力，为人公道正派，责任心强，忠于职守，能够遵守工作纪律和各项规章制度；</w:t>
      </w:r>
    </w:p>
    <w:p>
      <w:pPr>
        <w:spacing w:line="276" w:lineRule="auto"/>
        <w:ind w:firstLine="592" w:firstLineChars="200"/>
        <w:rPr>
          <w:rFonts w:ascii="仿宋_GB2312" w:hAnsi="华文中宋" w:eastAsia="仿宋_GB2312"/>
          <w:spacing w:val="8"/>
          <w:sz w:val="28"/>
          <w:szCs w:val="28"/>
        </w:rPr>
      </w:pPr>
      <w:r>
        <w:rPr>
          <w:rFonts w:ascii="仿宋_GB2312" w:hAnsi="华文中宋" w:eastAsia="仿宋_GB2312"/>
          <w:spacing w:val="8"/>
          <w:sz w:val="28"/>
          <w:szCs w:val="28"/>
        </w:rPr>
        <w:t>6</w:t>
      </w:r>
      <w:r>
        <w:rPr>
          <w:rFonts w:hint="eastAsia" w:ascii="仿宋_GB2312" w:hAnsi="华文中宋" w:eastAsia="仿宋_GB2312"/>
          <w:spacing w:val="8"/>
          <w:sz w:val="28"/>
          <w:szCs w:val="28"/>
        </w:rPr>
        <w:t>、能够适应招聘岗位的工作要求，服从岗位安排和调整。</w:t>
      </w:r>
    </w:p>
    <w:p>
      <w:pPr>
        <w:widowControl/>
        <w:ind w:firstLine="602" w:firstLineChars="200"/>
        <w:jc w:val="left"/>
        <w:rPr>
          <w:rFonts w:ascii="黑体" w:hAnsi="Times New Roman" w:eastAsia="黑体" w:cs="Times New Roman"/>
          <w:b/>
          <w:sz w:val="30"/>
          <w:szCs w:val="30"/>
        </w:rPr>
      </w:pPr>
      <w:r>
        <w:rPr>
          <w:rFonts w:hint="eastAsia" w:ascii="黑体" w:hAnsi="Times New Roman" w:eastAsia="黑体" w:cs="Times New Roman"/>
          <w:b/>
          <w:sz w:val="30"/>
          <w:szCs w:val="30"/>
        </w:rPr>
        <w:t>二、人员需求计划</w:t>
      </w:r>
    </w:p>
    <w:tbl>
      <w:tblPr>
        <w:tblStyle w:val="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01"/>
        <w:gridCol w:w="453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276" w:lineRule="auto"/>
              <w:jc w:val="center"/>
              <w:rPr>
                <w:rFonts w:ascii="仿宋_GB2312" w:hAnsi="华文中宋" w:eastAsia="仿宋_GB2312"/>
                <w:spacing w:val="8"/>
                <w:kern w:val="0"/>
                <w:sz w:val="28"/>
                <w:szCs w:val="28"/>
              </w:rPr>
            </w:pPr>
            <w:r>
              <w:rPr>
                <w:rFonts w:ascii="仿宋_GB2312" w:hAnsi="华文中宋" w:eastAsia="仿宋_GB2312"/>
                <w:spacing w:val="8"/>
                <w:kern w:val="0"/>
                <w:sz w:val="28"/>
                <w:szCs w:val="28"/>
              </w:rPr>
              <w:t>序号</w:t>
            </w:r>
          </w:p>
        </w:tc>
        <w:tc>
          <w:tcPr>
            <w:tcW w:w="1701" w:type="dxa"/>
            <w:vAlign w:val="center"/>
          </w:tcPr>
          <w:p>
            <w:pPr>
              <w:spacing w:line="276" w:lineRule="auto"/>
              <w:jc w:val="center"/>
              <w:rPr>
                <w:rFonts w:ascii="仿宋_GB2312" w:hAnsi="华文中宋" w:eastAsia="仿宋_GB2312"/>
                <w:spacing w:val="8"/>
                <w:kern w:val="0"/>
                <w:sz w:val="28"/>
                <w:szCs w:val="28"/>
              </w:rPr>
            </w:pPr>
            <w:r>
              <w:rPr>
                <w:rFonts w:ascii="仿宋_GB2312" w:hAnsi="华文中宋" w:eastAsia="仿宋_GB2312"/>
                <w:spacing w:val="8"/>
                <w:kern w:val="0"/>
                <w:sz w:val="28"/>
                <w:szCs w:val="28"/>
              </w:rPr>
              <w:t>招聘岗位</w:t>
            </w:r>
          </w:p>
        </w:tc>
        <w:tc>
          <w:tcPr>
            <w:tcW w:w="4536" w:type="dxa"/>
          </w:tcPr>
          <w:p>
            <w:pPr>
              <w:spacing w:line="276" w:lineRule="auto"/>
              <w:jc w:val="center"/>
              <w:rPr>
                <w:rFonts w:ascii="仿宋_GB2312" w:hAnsi="华文中宋" w:eastAsia="仿宋_GB2312"/>
                <w:spacing w:val="8"/>
                <w:kern w:val="0"/>
                <w:sz w:val="28"/>
                <w:szCs w:val="28"/>
              </w:rPr>
            </w:pPr>
            <w:r>
              <w:rPr>
                <w:rFonts w:ascii="仿宋_GB2312" w:hAnsi="华文中宋" w:eastAsia="仿宋_GB2312"/>
                <w:spacing w:val="8"/>
                <w:kern w:val="0"/>
                <w:sz w:val="28"/>
                <w:szCs w:val="28"/>
              </w:rPr>
              <w:t>招聘专业</w:t>
            </w:r>
          </w:p>
        </w:tc>
        <w:tc>
          <w:tcPr>
            <w:tcW w:w="1559" w:type="dxa"/>
          </w:tcPr>
          <w:p>
            <w:pPr>
              <w:spacing w:line="276" w:lineRule="auto"/>
              <w:jc w:val="center"/>
              <w:rPr>
                <w:rFonts w:ascii="仿宋_GB2312" w:hAnsi="华文中宋" w:eastAsia="仿宋_GB2312"/>
                <w:spacing w:val="8"/>
                <w:kern w:val="0"/>
                <w:sz w:val="28"/>
                <w:szCs w:val="28"/>
              </w:rPr>
            </w:pPr>
            <w:r>
              <w:rPr>
                <w:rFonts w:hint="eastAsia" w:ascii="仿宋_GB2312" w:hAnsi="华文中宋" w:eastAsia="仿宋_GB2312"/>
                <w:spacing w:val="8"/>
                <w:kern w:val="0"/>
                <w:sz w:val="28"/>
                <w:szCs w:val="28"/>
              </w:rPr>
              <w:t>招聘人数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817" w:type="dxa"/>
            <w:vAlign w:val="center"/>
          </w:tcPr>
          <w:p>
            <w:pPr>
              <w:spacing w:line="276" w:lineRule="auto"/>
              <w:jc w:val="center"/>
              <w:rPr>
                <w:rFonts w:ascii="仿宋_GB2312" w:hAnsi="华文中宋" w:eastAsia="仿宋_GB2312"/>
                <w:spacing w:val="8"/>
                <w:kern w:val="0"/>
                <w:sz w:val="28"/>
                <w:szCs w:val="28"/>
              </w:rPr>
            </w:pPr>
            <w:r>
              <w:rPr>
                <w:rFonts w:hint="eastAsia" w:ascii="仿宋_GB2312" w:hAnsi="华文中宋" w:eastAsia="仿宋_GB2312"/>
                <w:spacing w:val="8"/>
                <w:kern w:val="0"/>
                <w:sz w:val="28"/>
                <w:szCs w:val="28"/>
              </w:rPr>
              <w:t>1</w:t>
            </w:r>
          </w:p>
        </w:tc>
        <w:tc>
          <w:tcPr>
            <w:tcW w:w="1701" w:type="dxa"/>
            <w:vAlign w:val="center"/>
          </w:tcPr>
          <w:p>
            <w:pPr>
              <w:spacing w:line="276" w:lineRule="auto"/>
              <w:jc w:val="center"/>
              <w:rPr>
                <w:rFonts w:hint="eastAsia" w:ascii="仿宋_GB2312" w:hAnsi="华文中宋" w:eastAsia="仿宋_GB2312"/>
                <w:spacing w:val="8"/>
                <w:kern w:val="0"/>
                <w:sz w:val="28"/>
                <w:szCs w:val="28"/>
                <w:lang w:eastAsia="zh-CN"/>
              </w:rPr>
            </w:pPr>
            <w:r>
              <w:rPr>
                <w:rFonts w:hint="eastAsia" w:ascii="仿宋_GB2312" w:hAnsi="华文中宋" w:eastAsia="仿宋_GB2312"/>
                <w:spacing w:val="8"/>
                <w:kern w:val="0"/>
                <w:sz w:val="28"/>
                <w:szCs w:val="28"/>
              </w:rPr>
              <w:t>接触网检修</w:t>
            </w:r>
            <w:r>
              <w:rPr>
                <w:rFonts w:hint="eastAsia" w:ascii="仿宋_GB2312" w:hAnsi="华文中宋" w:eastAsia="仿宋_GB2312"/>
                <w:spacing w:val="8"/>
                <w:kern w:val="0"/>
                <w:sz w:val="28"/>
                <w:szCs w:val="28"/>
                <w:lang w:val="en-US" w:eastAsia="zh-CN"/>
              </w:rPr>
              <w:t>员</w:t>
            </w:r>
          </w:p>
        </w:tc>
        <w:tc>
          <w:tcPr>
            <w:tcW w:w="4536" w:type="dxa"/>
            <w:vAlign w:val="center"/>
          </w:tcPr>
          <w:p>
            <w:pPr>
              <w:spacing w:line="276" w:lineRule="auto"/>
              <w:jc w:val="center"/>
              <w:rPr>
                <w:rFonts w:ascii="仿宋_GB2312" w:hAnsi="华文中宋" w:eastAsia="仿宋_GB2312"/>
                <w:spacing w:val="8"/>
                <w:kern w:val="0"/>
                <w:sz w:val="28"/>
                <w:szCs w:val="28"/>
              </w:rPr>
            </w:pPr>
            <w:r>
              <w:rPr>
                <w:rFonts w:hint="eastAsia" w:ascii="仿宋_GB2312" w:hAnsi="华文中宋" w:eastAsia="仿宋_GB2312"/>
                <w:spacing w:val="8"/>
                <w:kern w:val="0"/>
                <w:sz w:val="28"/>
                <w:szCs w:val="28"/>
              </w:rPr>
              <w:t>电气工程及其自动化、电力系统及其自动化、铁道供电技术、电气化铁道技术、城市轨道交通供配电技术等相关专业</w:t>
            </w:r>
          </w:p>
        </w:tc>
        <w:tc>
          <w:tcPr>
            <w:tcW w:w="1559" w:type="dxa"/>
            <w:vAlign w:val="center"/>
          </w:tcPr>
          <w:p>
            <w:pPr>
              <w:spacing w:line="276" w:lineRule="auto"/>
              <w:jc w:val="center"/>
              <w:rPr>
                <w:rFonts w:ascii="仿宋_GB2312" w:hAnsi="华文中宋" w:eastAsia="仿宋_GB2312"/>
                <w:spacing w:val="8"/>
                <w:kern w:val="0"/>
                <w:sz w:val="28"/>
                <w:szCs w:val="28"/>
              </w:rPr>
            </w:pPr>
            <w:r>
              <w:rPr>
                <w:rFonts w:ascii="仿宋_GB2312" w:hAnsi="华文中宋" w:eastAsia="仿宋_GB2312"/>
                <w:spacing w:val="8"/>
                <w:kern w:val="0"/>
                <w:sz w:val="28"/>
                <w:szCs w:val="28"/>
              </w:rPr>
              <w:t>40</w:t>
            </w:r>
            <w:r>
              <w:rPr>
                <w:rFonts w:hint="eastAsia" w:ascii="仿宋_GB2312" w:hAnsi="华文中宋" w:eastAsia="仿宋_GB2312"/>
                <w:spacing w:val="8"/>
                <w:kern w:val="0"/>
                <w:sz w:val="28"/>
                <w:szCs w:val="28"/>
              </w:rPr>
              <w:t>人</w:t>
            </w:r>
          </w:p>
        </w:tc>
      </w:tr>
    </w:tbl>
    <w:p>
      <w:pPr>
        <w:widowControl/>
        <w:jc w:val="left"/>
        <w:rPr>
          <w:rFonts w:ascii="仿宋_GB2312" w:hAnsi="华文中宋" w:eastAsia="仿宋_GB2312"/>
          <w:spacing w:val="8"/>
          <w:sz w:val="28"/>
          <w:szCs w:val="28"/>
        </w:rPr>
      </w:pPr>
      <w:r>
        <w:rPr>
          <w:rFonts w:ascii="仿宋_GB2312" w:hAnsi="华文中宋" w:eastAsia="仿宋_GB2312"/>
          <w:spacing w:val="8"/>
          <w:sz w:val="28"/>
          <w:szCs w:val="28"/>
        </w:rPr>
        <w:t>备注：各岗位招聘人数按照实际需求招满为止</w:t>
      </w:r>
      <w:r>
        <w:rPr>
          <w:rFonts w:hint="eastAsia" w:ascii="仿宋_GB2312" w:hAnsi="华文中宋" w:eastAsia="仿宋_GB2312"/>
          <w:spacing w:val="8"/>
          <w:sz w:val="28"/>
          <w:szCs w:val="28"/>
        </w:rPr>
        <w:t>。</w:t>
      </w:r>
    </w:p>
    <w:p>
      <w:pPr>
        <w:widowControl/>
        <w:ind w:firstLine="602" w:firstLineChars="200"/>
        <w:jc w:val="left"/>
        <w:rPr>
          <w:rFonts w:ascii="黑体" w:hAnsi="Times New Roman" w:eastAsia="黑体" w:cs="Times New Roman"/>
          <w:b/>
          <w:sz w:val="30"/>
          <w:szCs w:val="30"/>
        </w:rPr>
      </w:pPr>
      <w:r>
        <w:rPr>
          <w:rFonts w:hint="eastAsia" w:ascii="黑体" w:hAnsi="Times New Roman" w:eastAsia="黑体" w:cs="Times New Roman"/>
          <w:b/>
          <w:sz w:val="30"/>
          <w:szCs w:val="30"/>
        </w:rPr>
        <w:t>三</w:t>
      </w:r>
      <w:r>
        <w:rPr>
          <w:rFonts w:ascii="黑体" w:hAnsi="Times New Roman" w:eastAsia="黑体" w:cs="Times New Roman"/>
          <w:b/>
          <w:sz w:val="30"/>
          <w:szCs w:val="30"/>
        </w:rPr>
        <w:t>、</w:t>
      </w:r>
      <w:r>
        <w:rPr>
          <w:rFonts w:hint="eastAsia" w:ascii="黑体" w:hAnsi="Times New Roman" w:eastAsia="黑体" w:cs="Times New Roman"/>
          <w:b/>
          <w:sz w:val="30"/>
          <w:szCs w:val="30"/>
        </w:rPr>
        <w:t>工作</w:t>
      </w:r>
      <w:r>
        <w:rPr>
          <w:rFonts w:ascii="黑体" w:hAnsi="Times New Roman" w:eastAsia="黑体" w:cs="Times New Roman"/>
          <w:b/>
          <w:sz w:val="30"/>
          <w:szCs w:val="30"/>
        </w:rPr>
        <w:t>地点</w:t>
      </w:r>
    </w:p>
    <w:p>
      <w:pPr>
        <w:widowControl/>
        <w:shd w:val="clear" w:color="auto" w:fill="FFFFFF"/>
        <w:spacing w:line="276" w:lineRule="auto"/>
        <w:ind w:firstLine="592" w:firstLineChars="200"/>
        <w:jc w:val="left"/>
        <w:rPr>
          <w:rFonts w:ascii="仿宋_GB2312" w:hAnsi="华文中宋" w:eastAsia="仿宋_GB2312"/>
          <w:spacing w:val="8"/>
          <w:sz w:val="28"/>
          <w:szCs w:val="28"/>
        </w:rPr>
      </w:pPr>
      <w:r>
        <w:rPr>
          <w:rFonts w:hint="eastAsia" w:ascii="仿宋_GB2312" w:hAnsi="华文中宋" w:eastAsia="仿宋_GB2312"/>
          <w:spacing w:val="8"/>
          <w:sz w:val="28"/>
          <w:szCs w:val="28"/>
        </w:rPr>
        <w:t>1、</w:t>
      </w:r>
      <w:r>
        <w:rPr>
          <w:rFonts w:ascii="仿宋_GB2312" w:hAnsi="华文中宋" w:eastAsia="仿宋_GB2312"/>
          <w:spacing w:val="8"/>
          <w:sz w:val="28"/>
          <w:szCs w:val="28"/>
        </w:rPr>
        <w:t>工作地点：</w:t>
      </w:r>
      <w:r>
        <w:rPr>
          <w:rFonts w:hint="eastAsia" w:ascii="仿宋_GB2312" w:hAnsi="华文中宋" w:eastAsia="仿宋_GB2312"/>
          <w:spacing w:val="8"/>
          <w:sz w:val="28"/>
          <w:szCs w:val="28"/>
        </w:rPr>
        <w:t>福建省福州市</w:t>
      </w:r>
    </w:p>
    <w:p>
      <w:pPr>
        <w:widowControl/>
        <w:shd w:val="clear" w:color="auto" w:fill="FFFFFF"/>
        <w:spacing w:line="276" w:lineRule="auto"/>
        <w:ind w:firstLine="592" w:firstLineChars="200"/>
        <w:jc w:val="left"/>
        <w:rPr>
          <w:rFonts w:ascii="仿宋_GB2312" w:hAnsi="华文中宋" w:eastAsia="仿宋_GB2312"/>
          <w:spacing w:val="8"/>
          <w:sz w:val="28"/>
          <w:szCs w:val="28"/>
        </w:rPr>
      </w:pPr>
      <w:r>
        <w:rPr>
          <w:rFonts w:hint="eastAsia" w:ascii="仿宋_GB2312" w:hAnsi="华文中宋" w:eastAsia="仿宋_GB2312"/>
          <w:spacing w:val="8"/>
          <w:sz w:val="28"/>
          <w:szCs w:val="28"/>
        </w:rPr>
        <w:t>2、</w:t>
      </w:r>
      <w:r>
        <w:rPr>
          <w:rFonts w:ascii="仿宋_GB2312" w:hAnsi="华文中宋" w:eastAsia="仿宋_GB2312"/>
          <w:spacing w:val="8"/>
          <w:sz w:val="28"/>
          <w:szCs w:val="28"/>
        </w:rPr>
        <w:t>工作岗位：</w:t>
      </w:r>
      <w:r>
        <w:rPr>
          <w:rFonts w:hint="eastAsia" w:ascii="仿宋_GB2312" w:hAnsi="华文中宋" w:eastAsia="仿宋_GB2312"/>
          <w:spacing w:val="8"/>
          <w:sz w:val="28"/>
          <w:szCs w:val="28"/>
        </w:rPr>
        <w:t>福州地铁2、6号</w:t>
      </w:r>
      <w:r>
        <w:rPr>
          <w:rFonts w:ascii="仿宋_GB2312" w:hAnsi="华文中宋" w:eastAsia="仿宋_GB2312"/>
          <w:spacing w:val="8"/>
          <w:sz w:val="28"/>
          <w:szCs w:val="28"/>
        </w:rPr>
        <w:t>线运营</w:t>
      </w:r>
      <w:r>
        <w:rPr>
          <w:rFonts w:hint="eastAsia" w:ascii="仿宋_GB2312" w:hAnsi="华文中宋" w:eastAsia="仿宋_GB2312"/>
          <w:spacing w:val="8"/>
          <w:sz w:val="28"/>
          <w:szCs w:val="28"/>
        </w:rPr>
        <w:t>维保检修岗</w:t>
      </w:r>
    </w:p>
    <w:p>
      <w:pPr>
        <w:widowControl/>
        <w:shd w:val="clear" w:color="auto" w:fill="FFFFFF"/>
        <w:spacing w:line="276" w:lineRule="auto"/>
        <w:ind w:firstLine="592" w:firstLineChars="200"/>
        <w:jc w:val="left"/>
        <w:rPr>
          <w:rFonts w:ascii="仿宋_GB2312" w:hAnsi="华文中宋" w:eastAsia="仿宋_GB2312"/>
          <w:spacing w:val="8"/>
          <w:sz w:val="28"/>
          <w:szCs w:val="28"/>
        </w:rPr>
      </w:pPr>
      <w:r>
        <w:rPr>
          <w:rFonts w:hint="eastAsia" w:ascii="仿宋_GB2312" w:hAnsi="华文中宋" w:eastAsia="仿宋_GB2312"/>
          <w:spacing w:val="8"/>
          <w:sz w:val="28"/>
          <w:szCs w:val="28"/>
        </w:rPr>
        <w:t>3、</w:t>
      </w:r>
      <w:r>
        <w:rPr>
          <w:rFonts w:ascii="仿宋_GB2312" w:hAnsi="华文中宋" w:eastAsia="仿宋_GB2312"/>
          <w:spacing w:val="8"/>
          <w:sz w:val="28"/>
          <w:szCs w:val="28"/>
        </w:rPr>
        <w:t>工作职责：福州地铁</w:t>
      </w:r>
      <w:r>
        <w:rPr>
          <w:rFonts w:hint="eastAsia" w:ascii="仿宋_GB2312" w:hAnsi="华文中宋" w:eastAsia="仿宋_GB2312"/>
          <w:spacing w:val="8"/>
          <w:sz w:val="28"/>
          <w:szCs w:val="28"/>
        </w:rPr>
        <w:t>2、6号线运营检修维护</w:t>
      </w:r>
    </w:p>
    <w:p>
      <w:pPr>
        <w:widowControl/>
        <w:ind w:firstLine="602" w:firstLineChars="200"/>
        <w:jc w:val="left"/>
        <w:rPr>
          <w:rFonts w:ascii="黑体" w:hAnsi="Times New Roman" w:eastAsia="黑体" w:cs="Times New Roman"/>
          <w:b/>
          <w:sz w:val="30"/>
          <w:szCs w:val="30"/>
        </w:rPr>
      </w:pPr>
      <w:r>
        <w:rPr>
          <w:rFonts w:hint="eastAsia" w:ascii="黑体" w:hAnsi="Times New Roman" w:eastAsia="黑体" w:cs="Times New Roman"/>
          <w:b/>
          <w:sz w:val="30"/>
          <w:szCs w:val="30"/>
        </w:rPr>
        <w:t>四、待遇和管理</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公司为员工提供良好的薪酬待遇、福利如：健康体检、宿舍</w:t>
      </w:r>
      <w:r>
        <w:rPr>
          <w:rFonts w:ascii="仿宋_GB2312" w:hAnsi="华文中宋" w:eastAsia="仿宋_GB2312"/>
          <w:spacing w:val="8"/>
          <w:sz w:val="28"/>
          <w:szCs w:val="28"/>
        </w:rPr>
        <w:t>、</w:t>
      </w:r>
      <w:r>
        <w:rPr>
          <w:rFonts w:hint="eastAsia" w:ascii="仿宋_GB2312" w:hAnsi="华文中宋" w:eastAsia="仿宋_GB2312"/>
          <w:spacing w:val="8"/>
          <w:sz w:val="28"/>
          <w:szCs w:val="28"/>
        </w:rPr>
        <w:t>送工车、劳保等各项生活保障。</w:t>
      </w:r>
    </w:p>
    <w:p>
      <w:pPr>
        <w:widowControl/>
        <w:shd w:val="clear" w:color="auto" w:fill="FFFFFF"/>
        <w:spacing w:line="276" w:lineRule="auto"/>
        <w:ind w:firstLine="592" w:firstLineChars="200"/>
        <w:jc w:val="left"/>
        <w:rPr>
          <w:rFonts w:ascii="仿宋_GB2312" w:hAnsi="华文中宋" w:eastAsia="仿宋_GB2312"/>
          <w:spacing w:val="8"/>
          <w:sz w:val="28"/>
          <w:szCs w:val="28"/>
        </w:rPr>
      </w:pPr>
      <w:r>
        <w:rPr>
          <w:rFonts w:hint="eastAsia" w:ascii="仿宋_GB2312" w:hAnsi="华文中宋" w:eastAsia="仿宋_GB2312"/>
          <w:spacing w:val="8"/>
          <w:sz w:val="28"/>
          <w:szCs w:val="28"/>
        </w:rPr>
        <w:t>实习期：</w:t>
      </w:r>
      <w:r>
        <w:rPr>
          <w:rFonts w:ascii="仿宋_GB2312" w:hAnsi="华文中宋" w:eastAsia="仿宋_GB2312"/>
          <w:spacing w:val="8"/>
          <w:sz w:val="28"/>
          <w:szCs w:val="28"/>
        </w:rPr>
        <w:t>津贴补助综合收入不低于3000元/月</w:t>
      </w:r>
      <w:r>
        <w:rPr>
          <w:rFonts w:hint="eastAsia" w:ascii="仿宋_GB2312" w:hAnsi="华文中宋" w:eastAsia="仿宋_GB2312"/>
          <w:spacing w:val="8"/>
          <w:sz w:val="28"/>
          <w:szCs w:val="28"/>
        </w:rPr>
        <w:t>。</w:t>
      </w:r>
    </w:p>
    <w:p>
      <w:pPr>
        <w:widowControl/>
        <w:shd w:val="clear" w:color="auto" w:fill="FFFFFF"/>
        <w:spacing w:line="276" w:lineRule="auto"/>
        <w:ind w:firstLine="592" w:firstLineChars="200"/>
        <w:jc w:val="left"/>
        <w:rPr>
          <w:rFonts w:ascii="仿宋_GB2312" w:hAnsi="华文中宋" w:eastAsia="仿宋_GB2312"/>
          <w:spacing w:val="8"/>
          <w:sz w:val="28"/>
          <w:szCs w:val="28"/>
        </w:rPr>
      </w:pPr>
      <w:r>
        <w:rPr>
          <w:rFonts w:ascii="仿宋_GB2312" w:hAnsi="华文中宋" w:eastAsia="仿宋_GB2312"/>
          <w:spacing w:val="8"/>
          <w:sz w:val="28"/>
          <w:szCs w:val="28"/>
        </w:rPr>
        <w:t>实习生毕业后：经考核合格者</w:t>
      </w:r>
      <w:r>
        <w:rPr>
          <w:rFonts w:hint="eastAsia" w:ascii="仿宋_GB2312" w:hAnsi="华文中宋" w:eastAsia="仿宋_GB2312"/>
          <w:spacing w:val="8"/>
          <w:sz w:val="28"/>
          <w:szCs w:val="28"/>
        </w:rPr>
        <w:t>签订劳务派遣合同</w:t>
      </w:r>
      <w:r>
        <w:rPr>
          <w:rFonts w:ascii="仿宋_GB2312" w:hAnsi="华文中宋" w:eastAsia="仿宋_GB2312"/>
          <w:spacing w:val="8"/>
          <w:sz w:val="28"/>
          <w:szCs w:val="28"/>
        </w:rPr>
        <w:t>，按照公司相关规定发放，综合收入3</w:t>
      </w:r>
      <w:r>
        <w:rPr>
          <w:rFonts w:hint="eastAsia" w:ascii="仿宋_GB2312" w:hAnsi="华文中宋" w:eastAsia="仿宋_GB2312"/>
          <w:spacing w:val="8"/>
          <w:sz w:val="28"/>
          <w:szCs w:val="28"/>
        </w:rPr>
        <w:t>5</w:t>
      </w:r>
      <w:r>
        <w:rPr>
          <w:rFonts w:ascii="仿宋_GB2312" w:hAnsi="华文中宋" w:eastAsia="仿宋_GB2312"/>
          <w:spacing w:val="8"/>
          <w:sz w:val="28"/>
          <w:szCs w:val="28"/>
        </w:rPr>
        <w:t>00-8000元/月</w:t>
      </w:r>
      <w:r>
        <w:rPr>
          <w:rFonts w:hint="eastAsia" w:ascii="仿宋_GB2312" w:hAnsi="华文中宋" w:eastAsia="仿宋_GB2312"/>
          <w:spacing w:val="8"/>
          <w:sz w:val="28"/>
          <w:szCs w:val="28"/>
        </w:rPr>
        <w:t>。</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职业发展通道：</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实习生→检修工→正副工班长→技术主管→正副主任→总工程师。</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职业技能类：</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初级工→中级工→高级工→技师→高级技师→特级技师。</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技术类：</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技术员→助理工程师→工程师→高级工程师→教授级高级工程师。</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为努力提升企业劳动生产效率、企业效益和员工收入，形成人员的合理流动和进出机制，实习期同中铁电气化局集团有限公司福州分公司签订实习协议；实习满2个月后考核合格不低于9</w:t>
      </w:r>
      <w:r>
        <w:rPr>
          <w:rFonts w:ascii="仿宋_GB2312" w:hAnsi="华文中宋" w:eastAsia="仿宋_GB2312"/>
          <w:spacing w:val="8"/>
          <w:sz w:val="28"/>
          <w:szCs w:val="28"/>
        </w:rPr>
        <w:t>0</w:t>
      </w:r>
      <w:r>
        <w:rPr>
          <w:rFonts w:hint="eastAsia" w:ascii="仿宋_GB2312" w:hAnsi="华文中宋" w:eastAsia="仿宋_GB2312"/>
          <w:spacing w:val="8"/>
          <w:sz w:val="28"/>
          <w:szCs w:val="28"/>
        </w:rPr>
        <w:t>分，实习期满后考核通过，实习合同结束转换为中铁电气化局集团有限公司福州分公司管理的劳务派遣合同</w:t>
      </w:r>
      <w:r>
        <w:rPr>
          <w:rFonts w:ascii="仿宋_GB2312" w:hAnsi="华文中宋" w:eastAsia="仿宋_GB2312"/>
          <w:spacing w:val="8"/>
          <w:sz w:val="28"/>
          <w:szCs w:val="28"/>
        </w:rPr>
        <w:t>。</w:t>
      </w:r>
    </w:p>
    <w:p>
      <w:pPr>
        <w:shd w:val="clear" w:color="auto" w:fill="FFFFFF"/>
        <w:spacing w:line="276" w:lineRule="auto"/>
        <w:ind w:firstLine="602" w:firstLineChars="200"/>
        <w:rPr>
          <w:rFonts w:ascii="黑体" w:hAnsi="Times New Roman" w:eastAsia="黑体" w:cs="Times New Roman"/>
          <w:b/>
          <w:sz w:val="30"/>
          <w:szCs w:val="30"/>
        </w:rPr>
      </w:pPr>
      <w:r>
        <w:rPr>
          <w:rFonts w:hint="eastAsia" w:ascii="黑体" w:hAnsi="Times New Roman" w:eastAsia="黑体" w:cs="Times New Roman"/>
          <w:b/>
          <w:sz w:val="30"/>
          <w:szCs w:val="30"/>
        </w:rPr>
        <w:t>五、报名时间、地点</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报名截止时间：</w:t>
      </w:r>
      <w:r>
        <w:rPr>
          <w:rFonts w:ascii="仿宋_GB2312" w:hAnsi="华文中宋" w:eastAsia="仿宋_GB2312"/>
          <w:spacing w:val="8"/>
          <w:sz w:val="28"/>
          <w:szCs w:val="28"/>
        </w:rPr>
        <w:t>202</w:t>
      </w:r>
      <w:r>
        <w:rPr>
          <w:rFonts w:hint="eastAsia" w:ascii="仿宋_GB2312" w:hAnsi="华文中宋" w:eastAsia="仿宋_GB2312"/>
          <w:spacing w:val="8"/>
          <w:sz w:val="28"/>
          <w:szCs w:val="28"/>
        </w:rPr>
        <w:t>4年</w:t>
      </w:r>
      <w:r>
        <w:rPr>
          <w:rFonts w:hint="eastAsia" w:ascii="仿宋_GB2312" w:hAnsi="华文中宋" w:eastAsia="仿宋_GB2312"/>
          <w:spacing w:val="8"/>
          <w:sz w:val="28"/>
          <w:szCs w:val="28"/>
          <w:lang w:val="en-US" w:eastAsia="zh-CN"/>
        </w:rPr>
        <w:t>5</w:t>
      </w:r>
      <w:r>
        <w:rPr>
          <w:rFonts w:hint="eastAsia" w:ascii="仿宋_GB2312" w:hAnsi="华文中宋" w:eastAsia="仿宋_GB2312"/>
          <w:spacing w:val="8"/>
          <w:sz w:val="28"/>
          <w:szCs w:val="28"/>
        </w:rPr>
        <w:t>月</w:t>
      </w:r>
      <w:r>
        <w:rPr>
          <w:rFonts w:hint="eastAsia" w:ascii="仿宋_GB2312" w:hAnsi="华文中宋" w:eastAsia="仿宋_GB2312"/>
          <w:spacing w:val="8"/>
          <w:sz w:val="28"/>
          <w:szCs w:val="28"/>
          <w:lang w:val="en-US" w:eastAsia="zh-CN"/>
        </w:rPr>
        <w:t>20</w:t>
      </w:r>
      <w:r>
        <w:rPr>
          <w:rFonts w:hint="eastAsia" w:ascii="仿宋_GB2312" w:hAnsi="华文中宋" w:eastAsia="仿宋_GB2312"/>
          <w:spacing w:val="8"/>
          <w:sz w:val="28"/>
          <w:szCs w:val="28"/>
        </w:rPr>
        <w:t>日</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联系人：刘女士：</w:t>
      </w:r>
      <w:r>
        <w:rPr>
          <w:rFonts w:ascii="仿宋_GB2312" w:hAnsi="华文中宋" w:eastAsia="仿宋_GB2312"/>
          <w:spacing w:val="8"/>
          <w:sz w:val="28"/>
          <w:szCs w:val="28"/>
        </w:rPr>
        <w:t>15659030772</w:t>
      </w:r>
      <w:r>
        <w:rPr>
          <w:rFonts w:hint="eastAsia" w:ascii="仿宋_GB2312" w:hAnsi="华文中宋" w:eastAsia="仿宋_GB2312"/>
          <w:spacing w:val="8"/>
          <w:sz w:val="28"/>
          <w:szCs w:val="28"/>
        </w:rPr>
        <w:t xml:space="preserve">  </w:t>
      </w:r>
      <w:r>
        <w:rPr>
          <w:rFonts w:ascii="仿宋_GB2312" w:hAnsi="华文中宋" w:eastAsia="仿宋_GB2312"/>
          <w:spacing w:val="8"/>
          <w:sz w:val="28"/>
          <w:szCs w:val="28"/>
        </w:rPr>
        <w:t xml:space="preserve"> 邮箱</w:t>
      </w:r>
      <w:r>
        <w:rPr>
          <w:rFonts w:hint="eastAsia" w:ascii="仿宋_GB2312" w:hAnsi="华文中宋" w:eastAsia="仿宋_GB2312"/>
          <w:spacing w:val="8"/>
          <w:sz w:val="28"/>
          <w:szCs w:val="28"/>
        </w:rPr>
        <w:t>：</w:t>
      </w:r>
      <w:r>
        <w:rPr>
          <w:rFonts w:ascii="仿宋_GB2312" w:hAnsi="华文中宋" w:eastAsia="仿宋_GB2312"/>
          <w:spacing w:val="8"/>
          <w:sz w:val="28"/>
          <w:szCs w:val="28"/>
        </w:rPr>
        <w:t>1393226111@qq.com</w:t>
      </w:r>
    </w:p>
    <w:bookmarkEnd w:id="0"/>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地点</w:t>
      </w:r>
      <w:r>
        <w:rPr>
          <w:rFonts w:ascii="仿宋_GB2312" w:hAnsi="华文中宋" w:eastAsia="仿宋_GB2312"/>
          <w:spacing w:val="8"/>
          <w:sz w:val="28"/>
          <w:szCs w:val="28"/>
        </w:rPr>
        <w:t>：</w:t>
      </w:r>
      <w:r>
        <w:rPr>
          <w:rFonts w:hint="eastAsia" w:ascii="仿宋_GB2312" w:hAnsi="华文中宋" w:eastAsia="仿宋_GB2312"/>
          <w:spacing w:val="8"/>
          <w:sz w:val="28"/>
          <w:szCs w:val="28"/>
        </w:rPr>
        <w:t>福建省福州市晋安区战坂路</w:t>
      </w:r>
      <w:r>
        <w:rPr>
          <w:rFonts w:ascii="仿宋_GB2312" w:hAnsi="华文中宋" w:eastAsia="仿宋_GB2312"/>
          <w:spacing w:val="8"/>
          <w:sz w:val="28"/>
          <w:szCs w:val="28"/>
        </w:rPr>
        <w:t>436号新店车辆基地</w:t>
      </w:r>
    </w:p>
    <w:p>
      <w:pPr>
        <w:shd w:val="clear" w:color="auto" w:fill="FFFFFF"/>
        <w:spacing w:line="276" w:lineRule="auto"/>
        <w:ind w:firstLine="602" w:firstLineChars="200"/>
        <w:rPr>
          <w:rFonts w:ascii="黑体" w:hAnsi="Times New Roman" w:eastAsia="黑体" w:cs="Times New Roman"/>
          <w:b/>
          <w:sz w:val="30"/>
          <w:szCs w:val="30"/>
        </w:rPr>
      </w:pPr>
      <w:r>
        <w:rPr>
          <w:rFonts w:hint="eastAsia" w:ascii="黑体" w:hAnsi="Times New Roman" w:eastAsia="黑体" w:cs="Times New Roman"/>
          <w:b/>
          <w:sz w:val="30"/>
          <w:szCs w:val="30"/>
        </w:rPr>
        <w:t>六、公司简介</w:t>
      </w:r>
    </w:p>
    <w:p>
      <w:pPr>
        <w:spacing w:line="276" w:lineRule="auto"/>
        <w:ind w:firstLine="592" w:firstLineChars="200"/>
        <w:rPr>
          <w:rFonts w:ascii="仿宋_GB2312" w:hAnsi="华文中宋" w:eastAsia="仿宋_GB2312"/>
          <w:spacing w:val="8"/>
          <w:sz w:val="28"/>
          <w:szCs w:val="28"/>
        </w:rPr>
      </w:pPr>
      <w:r>
        <w:rPr>
          <w:rFonts w:hint="eastAsia" w:ascii="仿宋_GB2312" w:hAnsi="华文中宋" w:eastAsia="仿宋_GB2312"/>
          <w:spacing w:val="8"/>
          <w:sz w:val="28"/>
          <w:szCs w:val="28"/>
        </w:rPr>
        <w:t>中铁电气化局集团有限公司</w:t>
      </w:r>
      <w:r>
        <w:fldChar w:fldCharType="begin"/>
      </w:r>
      <w:r>
        <w:instrText xml:space="preserve"> HYPERLINK "http://www.eeb.cn" </w:instrText>
      </w:r>
      <w:r>
        <w:fldChar w:fldCharType="separate"/>
      </w:r>
      <w:r>
        <w:rPr>
          <w:rFonts w:ascii="仿宋_GB2312" w:hAnsi="华文中宋" w:eastAsia="仿宋_GB2312"/>
          <w:spacing w:val="8"/>
          <w:sz w:val="28"/>
          <w:szCs w:val="28"/>
        </w:rPr>
        <w:t>http://www.eeb.cn</w:t>
      </w:r>
      <w:r>
        <w:rPr>
          <w:rFonts w:ascii="仿宋_GB2312" w:hAnsi="华文中宋" w:eastAsia="仿宋_GB2312"/>
          <w:spacing w:val="8"/>
          <w:sz w:val="28"/>
          <w:szCs w:val="28"/>
        </w:rPr>
        <w:fldChar w:fldCharType="end"/>
      </w:r>
    </w:p>
    <w:p>
      <w:pPr>
        <w:rPr>
          <w:rFonts w:ascii="仿宋_GB2312" w:hAnsi="华文中宋" w:eastAsia="仿宋_GB2312"/>
          <w:spacing w:val="8"/>
          <w:sz w:val="28"/>
          <w:szCs w:val="28"/>
        </w:rPr>
        <w:sectPr>
          <w:footerReference r:id="rId3" w:type="default"/>
          <w:pgSz w:w="11906" w:h="16838"/>
          <w:pgMar w:top="1418" w:right="1701" w:bottom="1418" w:left="1701" w:header="851" w:footer="851" w:gutter="0"/>
          <w:cols w:space="425" w:num="1"/>
          <w:docGrid w:type="lines" w:linePitch="312" w:charSpace="0"/>
        </w:sectPr>
      </w:pPr>
    </w:p>
    <w:p>
      <w:r>
        <w:rPr>
          <w:rFonts w:hint="eastAsia"/>
        </w:rPr>
        <w:t>附件：</w:t>
      </w:r>
    </w:p>
    <w:p>
      <w:pPr>
        <w:pStyle w:val="2"/>
        <w:spacing w:after="156"/>
        <w:ind w:firstLine="1121" w:firstLineChars="350"/>
        <w:rPr>
          <w:color w:val="0070C0"/>
        </w:rPr>
      </w:pPr>
      <w:r>
        <w:rPr>
          <w:rFonts w:hint="eastAsia"/>
          <w:color w:val="0070C0"/>
        </w:rPr>
        <w:t>录用人员体检合格标准</w:t>
      </w:r>
    </w:p>
    <w:p>
      <w:pPr>
        <w:pStyle w:val="3"/>
        <w:spacing w:after="0" w:line="360" w:lineRule="auto"/>
        <w:ind w:firstLine="400"/>
        <w:rPr>
          <w:rFonts w:ascii="宋体" w:hAnsi="宋体"/>
          <w:sz w:val="21"/>
          <w:szCs w:val="21"/>
        </w:rPr>
      </w:pPr>
      <w:r>
        <w:rPr>
          <w:rFonts w:hint="eastAsia" w:ascii="宋体" w:hAnsi="宋体"/>
          <w:sz w:val="21"/>
          <w:szCs w:val="21"/>
        </w:rPr>
        <w:t>一、体检必查项目</w:t>
      </w:r>
    </w:p>
    <w:p>
      <w:pPr>
        <w:pStyle w:val="3"/>
        <w:spacing w:after="0" w:line="360" w:lineRule="auto"/>
        <w:ind w:firstLine="400"/>
        <w:rPr>
          <w:rFonts w:ascii="宋体" w:hAnsi="宋体"/>
          <w:sz w:val="21"/>
          <w:szCs w:val="21"/>
        </w:rPr>
      </w:pPr>
      <w:r>
        <w:rPr>
          <w:rFonts w:hint="eastAsia" w:ascii="宋体" w:hAnsi="宋体"/>
          <w:sz w:val="21"/>
          <w:szCs w:val="21"/>
        </w:rPr>
        <w:t>（一）静脉采血：</w:t>
      </w:r>
    </w:p>
    <w:p>
      <w:pPr>
        <w:pStyle w:val="3"/>
        <w:spacing w:after="0" w:line="360" w:lineRule="auto"/>
        <w:ind w:firstLine="400"/>
        <w:rPr>
          <w:rFonts w:ascii="宋体" w:hAnsi="宋体"/>
          <w:sz w:val="21"/>
          <w:szCs w:val="21"/>
        </w:rPr>
      </w:pPr>
      <w:r>
        <w:rPr>
          <w:rFonts w:ascii="宋体" w:hAnsi="宋体"/>
          <w:sz w:val="21"/>
          <w:szCs w:val="21"/>
        </w:rPr>
        <w:t>1</w:t>
      </w:r>
      <w:r>
        <w:rPr>
          <w:rFonts w:hint="eastAsia" w:ascii="宋体" w:hAnsi="宋体"/>
          <w:sz w:val="21"/>
          <w:szCs w:val="21"/>
        </w:rPr>
        <w:t xml:space="preserve">、乙肝表面抗原    </w:t>
      </w:r>
      <w:r>
        <w:rPr>
          <w:rFonts w:ascii="宋体" w:hAnsi="宋体"/>
          <w:sz w:val="21"/>
          <w:szCs w:val="21"/>
        </w:rPr>
        <w:t>2</w:t>
      </w:r>
      <w:r>
        <w:rPr>
          <w:rFonts w:hint="eastAsia" w:ascii="宋体" w:hAnsi="宋体"/>
          <w:sz w:val="21"/>
          <w:szCs w:val="21"/>
        </w:rPr>
        <w:t>、肝功：谷丙转氨酶（</w:t>
      </w:r>
      <w:r>
        <w:rPr>
          <w:rFonts w:ascii="宋体" w:hAnsi="宋体"/>
          <w:sz w:val="21"/>
          <w:szCs w:val="21"/>
        </w:rPr>
        <w:t>ALT</w:t>
      </w:r>
      <w:r>
        <w:rPr>
          <w:rFonts w:hint="eastAsia" w:ascii="宋体" w:hAnsi="宋体"/>
          <w:sz w:val="21"/>
          <w:szCs w:val="21"/>
        </w:rPr>
        <w:t>）、谷草转氨酶（</w:t>
      </w:r>
      <w:r>
        <w:rPr>
          <w:rFonts w:ascii="宋体" w:hAnsi="宋体"/>
          <w:sz w:val="21"/>
          <w:szCs w:val="21"/>
        </w:rPr>
        <w:t>AST</w:t>
      </w:r>
      <w:r>
        <w:rPr>
          <w:rFonts w:hint="eastAsia" w:ascii="宋体" w:hAnsi="宋体"/>
          <w:sz w:val="21"/>
          <w:szCs w:val="21"/>
        </w:rPr>
        <w:t xml:space="preserve">）  </w:t>
      </w:r>
      <w:r>
        <w:rPr>
          <w:rFonts w:ascii="宋体" w:hAnsi="宋体"/>
          <w:sz w:val="21"/>
          <w:szCs w:val="21"/>
        </w:rPr>
        <w:t>3</w:t>
      </w:r>
      <w:r>
        <w:rPr>
          <w:rFonts w:hint="eastAsia" w:ascii="宋体" w:hAnsi="宋体"/>
          <w:sz w:val="21"/>
          <w:szCs w:val="21"/>
        </w:rPr>
        <w:t xml:space="preserve">、空腹血糖     </w:t>
      </w:r>
      <w:r>
        <w:rPr>
          <w:rFonts w:ascii="宋体" w:hAnsi="宋体"/>
          <w:sz w:val="21"/>
          <w:szCs w:val="21"/>
        </w:rPr>
        <w:t>4</w:t>
      </w:r>
      <w:r>
        <w:rPr>
          <w:rFonts w:hint="eastAsia" w:ascii="宋体" w:hAnsi="宋体"/>
          <w:sz w:val="21"/>
          <w:szCs w:val="21"/>
        </w:rPr>
        <w:t>、血型</w:t>
      </w:r>
    </w:p>
    <w:p>
      <w:pPr>
        <w:pStyle w:val="3"/>
        <w:spacing w:after="0" w:line="360" w:lineRule="auto"/>
        <w:ind w:firstLine="400"/>
        <w:rPr>
          <w:rFonts w:ascii="宋体" w:hAnsi="宋体"/>
          <w:sz w:val="21"/>
          <w:szCs w:val="21"/>
        </w:rPr>
      </w:pPr>
      <w:r>
        <w:rPr>
          <w:rFonts w:hint="eastAsia" w:ascii="宋体" w:hAnsi="宋体"/>
          <w:sz w:val="21"/>
          <w:szCs w:val="21"/>
        </w:rPr>
        <w:t>（二）内科、外科、眼科（含矫正视力、辨色力）、血压</w:t>
      </w:r>
    </w:p>
    <w:p>
      <w:pPr>
        <w:pStyle w:val="3"/>
        <w:spacing w:after="0" w:line="360" w:lineRule="auto"/>
        <w:ind w:firstLine="400"/>
        <w:rPr>
          <w:rFonts w:ascii="宋体" w:hAnsi="宋体"/>
          <w:sz w:val="21"/>
          <w:szCs w:val="21"/>
        </w:rPr>
      </w:pPr>
      <w:r>
        <w:rPr>
          <w:rFonts w:hint="eastAsia" w:ascii="宋体" w:hAnsi="宋体"/>
          <w:sz w:val="21"/>
          <w:szCs w:val="21"/>
        </w:rPr>
        <w:t>（三）心电图</w:t>
      </w:r>
    </w:p>
    <w:p>
      <w:pPr>
        <w:pStyle w:val="3"/>
        <w:spacing w:after="0" w:line="360" w:lineRule="auto"/>
        <w:ind w:firstLine="400"/>
        <w:rPr>
          <w:rFonts w:ascii="宋体" w:hAnsi="宋体"/>
          <w:sz w:val="21"/>
          <w:szCs w:val="21"/>
        </w:rPr>
      </w:pPr>
      <w:r>
        <w:rPr>
          <w:rFonts w:hint="eastAsia" w:ascii="宋体" w:hAnsi="宋体"/>
          <w:sz w:val="21"/>
          <w:szCs w:val="21"/>
        </w:rPr>
        <w:t>（四）胸透</w:t>
      </w:r>
    </w:p>
    <w:p>
      <w:pPr>
        <w:pStyle w:val="3"/>
        <w:spacing w:after="0" w:line="360" w:lineRule="auto"/>
        <w:ind w:firstLine="400"/>
        <w:rPr>
          <w:rFonts w:ascii="宋体" w:hAnsi="宋体"/>
          <w:sz w:val="21"/>
          <w:szCs w:val="21"/>
        </w:rPr>
      </w:pPr>
      <w:r>
        <w:rPr>
          <w:rFonts w:hint="eastAsia" w:ascii="宋体" w:hAnsi="宋体"/>
          <w:sz w:val="21"/>
          <w:szCs w:val="21"/>
        </w:rPr>
        <w:t>（五）</w:t>
      </w:r>
      <w:r>
        <w:rPr>
          <w:rFonts w:ascii="宋体" w:hAnsi="宋体"/>
          <w:sz w:val="21"/>
          <w:szCs w:val="21"/>
        </w:rPr>
        <w:t>B</w:t>
      </w:r>
      <w:r>
        <w:rPr>
          <w:rFonts w:hint="eastAsia" w:ascii="宋体" w:hAnsi="宋体"/>
          <w:sz w:val="21"/>
          <w:szCs w:val="21"/>
        </w:rPr>
        <w:t>超或彩超</w:t>
      </w:r>
    </w:p>
    <w:p>
      <w:pPr>
        <w:pStyle w:val="3"/>
        <w:spacing w:after="0" w:line="360" w:lineRule="auto"/>
        <w:ind w:firstLine="400"/>
        <w:rPr>
          <w:rFonts w:ascii="宋体" w:hAnsi="宋体"/>
          <w:sz w:val="21"/>
          <w:szCs w:val="21"/>
        </w:rPr>
      </w:pPr>
      <w:r>
        <w:rPr>
          <w:rFonts w:hint="eastAsia" w:ascii="宋体" w:hAnsi="宋体"/>
          <w:sz w:val="21"/>
          <w:szCs w:val="21"/>
        </w:rPr>
        <w:t>二、达标标准</w:t>
      </w:r>
    </w:p>
    <w:p>
      <w:pPr>
        <w:pStyle w:val="3"/>
        <w:spacing w:after="0" w:line="360" w:lineRule="auto"/>
        <w:ind w:firstLine="400"/>
        <w:rPr>
          <w:rFonts w:ascii="宋体" w:hAnsi="宋体"/>
          <w:sz w:val="21"/>
          <w:szCs w:val="21"/>
        </w:rPr>
      </w:pPr>
      <w:r>
        <w:rPr>
          <w:rFonts w:hint="eastAsia" w:ascii="宋体" w:hAnsi="宋体"/>
          <w:sz w:val="21"/>
          <w:szCs w:val="21"/>
        </w:rPr>
        <w:t>（一）眼科</w:t>
      </w:r>
    </w:p>
    <w:p>
      <w:pPr>
        <w:pStyle w:val="3"/>
        <w:spacing w:after="0" w:line="360" w:lineRule="auto"/>
        <w:ind w:firstLine="400"/>
        <w:rPr>
          <w:rFonts w:ascii="宋体" w:hAnsi="宋体"/>
          <w:sz w:val="21"/>
          <w:szCs w:val="21"/>
        </w:rPr>
      </w:pPr>
      <w:r>
        <w:rPr>
          <w:rFonts w:hint="eastAsia" w:ascii="宋体" w:hAnsi="宋体"/>
          <w:sz w:val="21"/>
          <w:szCs w:val="21"/>
        </w:rPr>
        <w:t>患有病理性眼球突出、白内障、青光眼、视网膜、色素膜疾病、视神经疾病影响视力者，有夜盲症者，色盲色弱者，视为不合格。</w:t>
      </w:r>
    </w:p>
    <w:p>
      <w:pPr>
        <w:pStyle w:val="3"/>
        <w:spacing w:after="0" w:line="360" w:lineRule="auto"/>
        <w:ind w:firstLine="400"/>
        <w:rPr>
          <w:rFonts w:ascii="宋体" w:hAnsi="宋体"/>
          <w:sz w:val="21"/>
          <w:szCs w:val="21"/>
        </w:rPr>
      </w:pPr>
      <w:r>
        <w:rPr>
          <w:rFonts w:hint="eastAsia" w:ascii="宋体" w:hAnsi="宋体"/>
          <w:sz w:val="21"/>
          <w:szCs w:val="21"/>
        </w:rPr>
        <w:t>注：矫正视力：达到</w:t>
      </w:r>
      <w:r>
        <w:rPr>
          <w:rFonts w:ascii="宋体" w:hAnsi="宋体"/>
          <w:sz w:val="21"/>
          <w:szCs w:val="21"/>
        </w:rPr>
        <w:t>5.0</w:t>
      </w:r>
      <w:r>
        <w:rPr>
          <w:rFonts w:hint="eastAsia" w:ascii="宋体" w:hAnsi="宋体"/>
          <w:sz w:val="21"/>
          <w:szCs w:val="21"/>
        </w:rPr>
        <w:t>以上（接触网专业：近视度数</w:t>
      </w:r>
      <w:r>
        <w:rPr>
          <w:rFonts w:ascii="宋体" w:hAnsi="宋体"/>
          <w:sz w:val="21"/>
          <w:szCs w:val="21"/>
        </w:rPr>
        <w:t>≤300</w:t>
      </w:r>
      <w:r>
        <w:rPr>
          <w:rFonts w:hint="eastAsia" w:ascii="宋体" w:hAnsi="宋体"/>
          <w:sz w:val="21"/>
          <w:szCs w:val="21"/>
        </w:rPr>
        <w:t>度；变电专业：近视度数</w:t>
      </w:r>
      <w:r>
        <w:rPr>
          <w:rFonts w:ascii="宋体" w:hAnsi="宋体"/>
          <w:sz w:val="21"/>
          <w:szCs w:val="21"/>
        </w:rPr>
        <w:t>≤350</w:t>
      </w:r>
      <w:r>
        <w:rPr>
          <w:rFonts w:hint="eastAsia" w:ascii="宋体" w:hAnsi="宋体"/>
          <w:sz w:val="21"/>
          <w:szCs w:val="21"/>
        </w:rPr>
        <w:t>度）</w:t>
      </w:r>
    </w:p>
    <w:p>
      <w:pPr>
        <w:pStyle w:val="3"/>
        <w:spacing w:after="0" w:line="360" w:lineRule="auto"/>
        <w:ind w:firstLine="400"/>
        <w:rPr>
          <w:rFonts w:ascii="宋体" w:hAnsi="宋体"/>
          <w:sz w:val="21"/>
          <w:szCs w:val="21"/>
        </w:rPr>
      </w:pPr>
      <w:r>
        <w:rPr>
          <w:rFonts w:hint="eastAsia" w:ascii="宋体" w:hAnsi="宋体"/>
          <w:sz w:val="21"/>
          <w:szCs w:val="21"/>
        </w:rPr>
        <w:t>（二）耳鼻喉科（口腔科）</w:t>
      </w:r>
    </w:p>
    <w:p>
      <w:pPr>
        <w:pStyle w:val="3"/>
        <w:spacing w:after="0" w:line="360" w:lineRule="auto"/>
        <w:ind w:firstLine="400"/>
        <w:rPr>
          <w:rFonts w:ascii="宋体" w:hAnsi="宋体"/>
          <w:sz w:val="21"/>
          <w:szCs w:val="21"/>
        </w:rPr>
      </w:pPr>
      <w:r>
        <w:rPr>
          <w:rFonts w:hint="eastAsia" w:ascii="宋体" w:hAnsi="宋体"/>
          <w:sz w:val="21"/>
          <w:szCs w:val="21"/>
        </w:rPr>
        <w:t>有以下疾病和生理缺陷者，视为不合格：</w:t>
      </w:r>
    </w:p>
    <w:p>
      <w:pPr>
        <w:pStyle w:val="3"/>
        <w:spacing w:after="0" w:line="360" w:lineRule="auto"/>
        <w:ind w:firstLine="400"/>
        <w:rPr>
          <w:rFonts w:ascii="宋体" w:hAnsi="宋体"/>
          <w:sz w:val="21"/>
          <w:szCs w:val="21"/>
        </w:rPr>
      </w:pPr>
      <w:r>
        <w:rPr>
          <w:rFonts w:ascii="宋体" w:hAnsi="宋体"/>
          <w:sz w:val="21"/>
          <w:szCs w:val="21"/>
        </w:rPr>
        <w:t>1</w:t>
      </w:r>
      <w:r>
        <w:rPr>
          <w:rFonts w:hint="eastAsia" w:ascii="宋体" w:hAnsi="宋体"/>
          <w:sz w:val="21"/>
          <w:szCs w:val="21"/>
        </w:rPr>
        <w:t>、面部畸形具有下列情形之一者：明显的斜视；唇裂、腭裂；斜颈。</w:t>
      </w:r>
    </w:p>
    <w:p>
      <w:pPr>
        <w:pStyle w:val="3"/>
        <w:spacing w:after="0" w:line="360" w:lineRule="auto"/>
        <w:ind w:firstLine="400"/>
        <w:rPr>
          <w:rFonts w:ascii="宋体" w:hAnsi="宋体"/>
          <w:sz w:val="21"/>
          <w:szCs w:val="21"/>
        </w:rPr>
      </w:pPr>
      <w:r>
        <w:rPr>
          <w:rFonts w:ascii="宋体" w:hAnsi="宋体"/>
          <w:sz w:val="21"/>
          <w:szCs w:val="21"/>
        </w:rPr>
        <w:t>2</w:t>
      </w:r>
      <w:r>
        <w:rPr>
          <w:rFonts w:hint="eastAsia" w:ascii="宋体" w:hAnsi="宋体"/>
          <w:sz w:val="21"/>
          <w:szCs w:val="21"/>
        </w:rPr>
        <w:t>、左右耳听力均有严重缺陷，一侧耳语听力低于二米者。</w:t>
      </w:r>
    </w:p>
    <w:p>
      <w:pPr>
        <w:pStyle w:val="3"/>
        <w:spacing w:after="0" w:line="360" w:lineRule="auto"/>
        <w:ind w:firstLine="400"/>
        <w:rPr>
          <w:rFonts w:ascii="宋体" w:hAnsi="宋体"/>
          <w:sz w:val="21"/>
          <w:szCs w:val="21"/>
        </w:rPr>
      </w:pPr>
      <w:r>
        <w:rPr>
          <w:rFonts w:ascii="宋体" w:hAnsi="宋体"/>
          <w:sz w:val="21"/>
          <w:szCs w:val="21"/>
        </w:rPr>
        <w:t>3</w:t>
      </w:r>
      <w:r>
        <w:rPr>
          <w:rFonts w:hint="eastAsia" w:ascii="宋体" w:hAnsi="宋体"/>
          <w:sz w:val="21"/>
          <w:szCs w:val="21"/>
        </w:rPr>
        <w:t>、严重口吃，一句话中有两个字重复两次或明显吐字不清者。</w:t>
      </w:r>
    </w:p>
    <w:p>
      <w:pPr>
        <w:pStyle w:val="3"/>
        <w:spacing w:after="0" w:line="360" w:lineRule="auto"/>
        <w:ind w:firstLine="400"/>
        <w:rPr>
          <w:rFonts w:ascii="宋体" w:hAnsi="宋体"/>
          <w:sz w:val="21"/>
          <w:szCs w:val="21"/>
        </w:rPr>
      </w:pPr>
      <w:r>
        <w:rPr>
          <w:rFonts w:hint="eastAsia" w:ascii="宋体" w:hAnsi="宋体"/>
          <w:sz w:val="21"/>
          <w:szCs w:val="21"/>
        </w:rPr>
        <w:t>（三）外科</w:t>
      </w:r>
    </w:p>
    <w:p>
      <w:pPr>
        <w:pStyle w:val="3"/>
        <w:spacing w:after="0" w:line="360" w:lineRule="auto"/>
        <w:ind w:firstLine="400"/>
        <w:rPr>
          <w:rFonts w:ascii="宋体" w:hAnsi="宋体"/>
          <w:sz w:val="21"/>
          <w:szCs w:val="21"/>
        </w:rPr>
      </w:pPr>
      <w:r>
        <w:rPr>
          <w:rFonts w:hint="eastAsia" w:ascii="宋体" w:hAnsi="宋体"/>
          <w:sz w:val="21"/>
          <w:szCs w:val="21"/>
        </w:rPr>
        <w:t>有下列疾病、生理缺陷及情况者，视为不合格：</w:t>
      </w:r>
    </w:p>
    <w:p>
      <w:pPr>
        <w:pStyle w:val="3"/>
        <w:spacing w:after="0" w:line="360" w:lineRule="auto"/>
        <w:ind w:firstLine="400"/>
        <w:rPr>
          <w:rFonts w:ascii="宋体" w:hAnsi="宋体"/>
          <w:sz w:val="21"/>
          <w:szCs w:val="21"/>
        </w:rPr>
      </w:pPr>
      <w:r>
        <w:rPr>
          <w:rFonts w:ascii="宋体" w:hAnsi="宋体"/>
          <w:sz w:val="21"/>
          <w:szCs w:val="21"/>
        </w:rPr>
        <w:t>1、侏儒症。</w:t>
      </w:r>
    </w:p>
    <w:p>
      <w:pPr>
        <w:pStyle w:val="3"/>
        <w:spacing w:after="0" w:line="360" w:lineRule="auto"/>
        <w:ind w:firstLine="400"/>
        <w:rPr>
          <w:rFonts w:ascii="宋体" w:hAnsi="宋体"/>
          <w:sz w:val="21"/>
          <w:szCs w:val="21"/>
        </w:rPr>
      </w:pPr>
      <w:r>
        <w:rPr>
          <w:rFonts w:ascii="宋体" w:hAnsi="宋体"/>
          <w:sz w:val="21"/>
          <w:szCs w:val="21"/>
        </w:rPr>
        <w:t>2、男性净身高&lt;160cm；女性净身高&lt;150cm。</w:t>
      </w:r>
    </w:p>
    <w:p>
      <w:pPr>
        <w:pStyle w:val="3"/>
        <w:spacing w:after="0" w:line="360" w:lineRule="auto"/>
        <w:ind w:firstLine="400"/>
        <w:rPr>
          <w:rFonts w:ascii="宋体" w:hAnsi="宋体"/>
          <w:sz w:val="21"/>
          <w:szCs w:val="21"/>
        </w:rPr>
      </w:pPr>
      <w:r>
        <w:rPr>
          <w:rFonts w:ascii="宋体" w:hAnsi="宋体"/>
          <w:sz w:val="21"/>
          <w:szCs w:val="21"/>
        </w:rPr>
        <w:t>3、体重超过正常体重50%者。</w:t>
      </w:r>
    </w:p>
    <w:p>
      <w:pPr>
        <w:pStyle w:val="3"/>
        <w:spacing w:after="0" w:line="360" w:lineRule="auto"/>
        <w:ind w:firstLine="400"/>
        <w:rPr>
          <w:rFonts w:ascii="宋体" w:hAnsi="宋体"/>
          <w:sz w:val="21"/>
          <w:szCs w:val="21"/>
        </w:rPr>
      </w:pPr>
      <w:r>
        <w:rPr>
          <w:rFonts w:ascii="宋体" w:hAnsi="宋体"/>
          <w:sz w:val="21"/>
          <w:szCs w:val="21"/>
        </w:rPr>
        <w:t>4、刺青者、带耳环者（男性）、留奇异发型（含特殊染色）者。</w:t>
      </w:r>
    </w:p>
    <w:p>
      <w:pPr>
        <w:pStyle w:val="3"/>
        <w:spacing w:after="0" w:line="360" w:lineRule="auto"/>
        <w:ind w:firstLine="400"/>
        <w:rPr>
          <w:rFonts w:ascii="宋体" w:hAnsi="宋体"/>
          <w:sz w:val="21"/>
          <w:szCs w:val="21"/>
        </w:rPr>
      </w:pPr>
      <w:r>
        <w:rPr>
          <w:rFonts w:ascii="宋体" w:hAnsi="宋体"/>
          <w:sz w:val="21"/>
          <w:szCs w:val="21"/>
        </w:rPr>
        <w:t>5、严重影响面容的血管痣、疤麻、瘢痕、白癜风、黑痣及其他皮肤病，重度腋臭者。</w:t>
      </w:r>
    </w:p>
    <w:p>
      <w:pPr>
        <w:pStyle w:val="3"/>
        <w:spacing w:after="0" w:line="360" w:lineRule="auto"/>
        <w:ind w:firstLine="400"/>
        <w:rPr>
          <w:rFonts w:ascii="宋体" w:hAnsi="宋体"/>
          <w:sz w:val="21"/>
          <w:szCs w:val="21"/>
        </w:rPr>
      </w:pPr>
      <w:r>
        <w:rPr>
          <w:rFonts w:ascii="宋体" w:hAnsi="宋体"/>
          <w:sz w:val="21"/>
          <w:szCs w:val="21"/>
        </w:rPr>
        <w:t>6、有影响仪表的甲状腺肿、未治愈的结核性淋巴结炎；胸廊明显畸形、脊椎严重侧弯、前凸或后凸、强直；两下肢均有跛行；两下肢不等长超过三公分，马蹄足，足内翻或足外翻，肌肉萎缩、肌力仅有一、二级者。</w:t>
      </w:r>
    </w:p>
    <w:p>
      <w:pPr>
        <w:pStyle w:val="3"/>
        <w:spacing w:after="0" w:line="360" w:lineRule="auto"/>
        <w:ind w:firstLine="400"/>
        <w:rPr>
          <w:rFonts w:ascii="宋体" w:hAnsi="宋体"/>
          <w:sz w:val="21"/>
          <w:szCs w:val="21"/>
        </w:rPr>
      </w:pPr>
      <w:r>
        <w:rPr>
          <w:rFonts w:ascii="宋体" w:hAnsi="宋体"/>
          <w:sz w:val="21"/>
          <w:szCs w:val="21"/>
        </w:rPr>
        <w:t>7、重度平跖足（足低弓完全消失的平足），慢性骨髓炎；肢体有明显残疾，影响功能者，如断臂、断脚、双手拇指残缺或双手拇指健存其他四指残缺，或者一肢体不能运用者（包括装配假肢）。</w:t>
      </w:r>
    </w:p>
    <w:p>
      <w:pPr>
        <w:pStyle w:val="3"/>
        <w:spacing w:after="0" w:line="360" w:lineRule="auto"/>
        <w:ind w:firstLine="400"/>
        <w:rPr>
          <w:rFonts w:ascii="宋体" w:hAnsi="宋体"/>
          <w:sz w:val="21"/>
          <w:szCs w:val="21"/>
        </w:rPr>
      </w:pPr>
      <w:r>
        <w:rPr>
          <w:rFonts w:hint="eastAsia" w:ascii="宋体" w:hAnsi="宋体"/>
          <w:sz w:val="21"/>
          <w:szCs w:val="21"/>
        </w:rPr>
        <w:t>（四）内科</w:t>
      </w:r>
    </w:p>
    <w:p>
      <w:pPr>
        <w:pStyle w:val="3"/>
        <w:spacing w:after="0" w:line="360" w:lineRule="auto"/>
        <w:ind w:firstLine="400"/>
        <w:rPr>
          <w:rFonts w:ascii="宋体" w:hAnsi="宋体"/>
          <w:sz w:val="21"/>
          <w:szCs w:val="21"/>
        </w:rPr>
      </w:pPr>
      <w:r>
        <w:rPr>
          <w:rFonts w:hint="eastAsia" w:ascii="宋体" w:hAnsi="宋体"/>
          <w:sz w:val="21"/>
          <w:szCs w:val="21"/>
        </w:rPr>
        <w:t>有下列疾病者，视为不合格：</w:t>
      </w:r>
    </w:p>
    <w:p>
      <w:pPr>
        <w:pStyle w:val="3"/>
        <w:spacing w:after="0" w:line="360" w:lineRule="auto"/>
        <w:ind w:firstLine="400"/>
        <w:rPr>
          <w:rFonts w:ascii="宋体" w:hAnsi="宋体"/>
          <w:sz w:val="21"/>
          <w:szCs w:val="21"/>
        </w:rPr>
      </w:pPr>
      <w:r>
        <w:rPr>
          <w:rFonts w:ascii="宋体" w:hAnsi="宋体"/>
          <w:sz w:val="21"/>
          <w:szCs w:val="21"/>
        </w:rPr>
        <w:t>1、肝功能不正常者。</w:t>
      </w:r>
    </w:p>
    <w:p>
      <w:pPr>
        <w:pStyle w:val="3"/>
        <w:spacing w:after="0" w:line="360" w:lineRule="auto"/>
        <w:ind w:firstLine="400"/>
        <w:rPr>
          <w:rFonts w:ascii="宋体" w:hAnsi="宋体"/>
          <w:sz w:val="21"/>
          <w:szCs w:val="21"/>
        </w:rPr>
      </w:pPr>
      <w:r>
        <w:rPr>
          <w:rFonts w:ascii="宋体" w:hAnsi="宋体"/>
          <w:sz w:val="21"/>
          <w:szCs w:val="21"/>
        </w:rPr>
        <w:t>2、确认为慢性活动肝炎患者（包括确诊为乙型、丙型肝炎等），或患有其他慢性传染病者，如活动性肺结核、麻风病等。</w:t>
      </w:r>
    </w:p>
    <w:p>
      <w:pPr>
        <w:pStyle w:val="3"/>
        <w:spacing w:after="0" w:line="360" w:lineRule="auto"/>
        <w:ind w:firstLine="400"/>
        <w:rPr>
          <w:rFonts w:ascii="宋体" w:hAnsi="宋体"/>
          <w:sz w:val="21"/>
          <w:szCs w:val="21"/>
        </w:rPr>
      </w:pPr>
      <w:r>
        <w:rPr>
          <w:rFonts w:ascii="宋体" w:hAnsi="宋体"/>
          <w:sz w:val="21"/>
          <w:szCs w:val="21"/>
        </w:rPr>
        <w:t>3、有癫痫病史、精神病史、癔病史、遗尿症、夜游症、晕厥症、重度精神官能症。脑外伤后遗症或颅内异物存留者。</w:t>
      </w:r>
    </w:p>
    <w:p>
      <w:pPr>
        <w:pStyle w:val="3"/>
        <w:spacing w:after="0" w:line="360" w:lineRule="auto"/>
        <w:ind w:firstLine="400"/>
        <w:rPr>
          <w:rFonts w:ascii="宋体" w:hAnsi="宋体"/>
          <w:sz w:val="21"/>
          <w:szCs w:val="21"/>
        </w:rPr>
      </w:pPr>
      <w:r>
        <w:rPr>
          <w:rFonts w:ascii="宋体" w:hAnsi="宋体"/>
          <w:sz w:val="21"/>
          <w:szCs w:val="21"/>
        </w:rPr>
        <w:t>4、患有器质性心脏血管病（风湿性心脏病、先天性心脏病、心肌病、频发性期前收缩）、严重慢性支气管炎、支气管哮喘。</w:t>
      </w:r>
    </w:p>
    <w:sectPr>
      <w:pgSz w:w="11906" w:h="16838"/>
      <w:pgMar w:top="1418" w:right="1701" w:bottom="1418" w:left="170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4"/>
      </w:rPr>
    </w:pPr>
    <w:r>
      <w:rPr>
        <w:sz w:val="24"/>
      </w:rPr>
      <w:fldChar w:fldCharType="begin"/>
    </w:r>
    <w:r>
      <w:rPr>
        <w:sz w:val="24"/>
      </w:rPr>
      <w:instrText xml:space="preserve">PAGE   \* MERGEFORMAT</w:instrText>
    </w:r>
    <w:r>
      <w:rPr>
        <w:sz w:val="24"/>
      </w:rPr>
      <w:fldChar w:fldCharType="separate"/>
    </w:r>
    <w:r>
      <w:rPr>
        <w:sz w:val="24"/>
        <w:lang w:val="zh-CN"/>
      </w:rPr>
      <w:t>2</w:t>
    </w:r>
    <w:r>
      <w:rPr>
        <w:sz w:val="24"/>
      </w:rPr>
      <w:fldChar w:fldCharType="end"/>
    </w:r>
  </w:p>
  <w:p>
    <w:pPr>
      <w:ind w:firstLine="64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dit="readOnly" w:enforcement="1" w:cryptProviderType="rsaFull" w:cryptAlgorithmClass="hash" w:cryptAlgorithmType="typeAny" w:cryptAlgorithmSid="4" w:cryptSpinCount="0" w:hash="P45st6VX/54opqJsEY2XGB2pT40=" w:salt="Tj4AW11K69g6mv77+VdUqw=="/>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kYzE0ZjM4YmZmZDllZmQyNzBlZTdmOGZiOWFhMTIifQ=="/>
  </w:docVars>
  <w:rsids>
    <w:rsidRoot w:val="00933043"/>
    <w:rsid w:val="0002671E"/>
    <w:rsid w:val="000E4FC8"/>
    <w:rsid w:val="001456EA"/>
    <w:rsid w:val="001B6BEA"/>
    <w:rsid w:val="002B51B4"/>
    <w:rsid w:val="004B4D41"/>
    <w:rsid w:val="005F21D3"/>
    <w:rsid w:val="00627F4F"/>
    <w:rsid w:val="006324C1"/>
    <w:rsid w:val="006342BD"/>
    <w:rsid w:val="007E0717"/>
    <w:rsid w:val="0083457A"/>
    <w:rsid w:val="008621B7"/>
    <w:rsid w:val="00894215"/>
    <w:rsid w:val="00933043"/>
    <w:rsid w:val="00962A11"/>
    <w:rsid w:val="00A66437"/>
    <w:rsid w:val="00A7095E"/>
    <w:rsid w:val="00B576CB"/>
    <w:rsid w:val="00C848F9"/>
    <w:rsid w:val="00C94DA7"/>
    <w:rsid w:val="00CB0D64"/>
    <w:rsid w:val="00D00FEB"/>
    <w:rsid w:val="00E8111F"/>
    <w:rsid w:val="00FB0A14"/>
    <w:rsid w:val="04B02519"/>
    <w:rsid w:val="057F6DC9"/>
    <w:rsid w:val="06923862"/>
    <w:rsid w:val="0CC954FA"/>
    <w:rsid w:val="1B550E99"/>
    <w:rsid w:val="1BF260EF"/>
    <w:rsid w:val="1CA218C3"/>
    <w:rsid w:val="1EF65EF6"/>
    <w:rsid w:val="23841D23"/>
    <w:rsid w:val="241A4435"/>
    <w:rsid w:val="25E60A73"/>
    <w:rsid w:val="268F2EB8"/>
    <w:rsid w:val="26A30712"/>
    <w:rsid w:val="286D7229"/>
    <w:rsid w:val="29D46E34"/>
    <w:rsid w:val="29EB48A9"/>
    <w:rsid w:val="2D12039F"/>
    <w:rsid w:val="34452E08"/>
    <w:rsid w:val="3FEE25A6"/>
    <w:rsid w:val="48914416"/>
    <w:rsid w:val="49AA5D4A"/>
    <w:rsid w:val="512D6CA6"/>
    <w:rsid w:val="513B7615"/>
    <w:rsid w:val="535F46AD"/>
    <w:rsid w:val="53F1045F"/>
    <w:rsid w:val="57D63BF4"/>
    <w:rsid w:val="57FF139C"/>
    <w:rsid w:val="58C148A4"/>
    <w:rsid w:val="59F91C43"/>
    <w:rsid w:val="5F720406"/>
    <w:rsid w:val="5FB54A36"/>
    <w:rsid w:val="6171498D"/>
    <w:rsid w:val="621C0D9D"/>
    <w:rsid w:val="62FF66F4"/>
    <w:rsid w:val="63D3192F"/>
    <w:rsid w:val="65444892"/>
    <w:rsid w:val="66C37A39"/>
    <w:rsid w:val="675E59B4"/>
    <w:rsid w:val="682269E1"/>
    <w:rsid w:val="730B4C41"/>
    <w:rsid w:val="76DD68F5"/>
    <w:rsid w:val="7860158C"/>
    <w:rsid w:val="7CB00608"/>
    <w:rsid w:val="7F7C7C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next w:val="3"/>
    <w:link w:val="13"/>
    <w:qFormat/>
    <w:uiPriority w:val="0"/>
    <w:pPr>
      <w:spacing w:after="120" w:afterLines="50"/>
      <w:jc w:val="center"/>
      <w:outlineLvl w:val="1"/>
    </w:pPr>
    <w:rPr>
      <w:rFonts w:ascii="Arial" w:hAnsi="Arial" w:eastAsia="华文楷体" w:cs="Arial"/>
      <w:b/>
      <w:color w:val="99CC00"/>
      <w:spacing w:val="20"/>
      <w:sz w:val="28"/>
      <w:szCs w:val="28"/>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next w:val="1"/>
    <w:link w:val="14"/>
    <w:autoRedefine/>
    <w:qFormat/>
    <w:uiPriority w:val="0"/>
    <w:pPr>
      <w:spacing w:after="240" w:line="240" w:lineRule="atLeast"/>
      <w:ind w:firstLine="430" w:firstLineChars="200"/>
      <w:jc w:val="both"/>
    </w:pPr>
    <w:rPr>
      <w:rFonts w:ascii="Times New Roman" w:hAnsi="Times New Roman" w:eastAsia="宋体" w:cs="Arial"/>
      <w:spacing w:val="-5"/>
      <w:sz w:val="22"/>
      <w:szCs w:val="22"/>
      <w:lang w:val="en-US" w:eastAsia="zh-CN" w:bidi="ar-SA"/>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14:ligatures w14:val="standardContextual"/>
    </w:rPr>
  </w:style>
  <w:style w:type="paragraph" w:styleId="5">
    <w:name w:val="header"/>
    <w:basedOn w:val="1"/>
    <w:link w:val="11"/>
    <w:unhideWhenUsed/>
    <w:uiPriority w:val="99"/>
    <w:pPr>
      <w:tabs>
        <w:tab w:val="center" w:pos="4153"/>
        <w:tab w:val="right" w:pos="8306"/>
      </w:tabs>
      <w:snapToGrid w:val="0"/>
      <w:jc w:val="center"/>
    </w:pPr>
    <w:rPr>
      <w:sz w:val="18"/>
      <w:szCs w:val="18"/>
      <w14:ligatures w14:val="standardContextual"/>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character" w:customStyle="1" w:styleId="13">
    <w:name w:val="标题 2 字符"/>
    <w:basedOn w:val="9"/>
    <w:link w:val="2"/>
    <w:autoRedefine/>
    <w:qFormat/>
    <w:uiPriority w:val="0"/>
    <w:rPr>
      <w:rFonts w:ascii="Arial" w:hAnsi="Arial" w:eastAsia="华文楷体" w:cs="Arial"/>
      <w:b/>
      <w:color w:val="99CC00"/>
      <w:spacing w:val="20"/>
      <w:sz w:val="28"/>
      <w:szCs w:val="28"/>
    </w:rPr>
  </w:style>
  <w:style w:type="character" w:customStyle="1" w:styleId="14">
    <w:name w:val="正文文本 字符"/>
    <w:basedOn w:val="9"/>
    <w:link w:val="3"/>
    <w:autoRedefine/>
    <w:qFormat/>
    <w:uiPriority w:val="0"/>
    <w:rPr>
      <w:rFonts w:ascii="Times New Roman" w:hAnsi="Times New Roman" w:eastAsia="宋体" w:cs="Arial"/>
      <w:spacing w:val="-5"/>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2C26-D6F2-4F63-B059-5D29E5E368C3}">
  <ds:schemaRefs/>
</ds:datastoreItem>
</file>

<file path=docProps/app.xml><?xml version="1.0" encoding="utf-8"?>
<Properties xmlns="http://schemas.openxmlformats.org/officeDocument/2006/extended-properties" xmlns:vt="http://schemas.openxmlformats.org/officeDocument/2006/docPropsVTypes">
  <Template>Normal</Template>
  <Pages>5</Pages>
  <Words>337</Words>
  <Characters>1924</Characters>
  <Lines>16</Lines>
  <Paragraphs>4</Paragraphs>
  <TotalTime>295</TotalTime>
  <ScaleCrop>false</ScaleCrop>
  <LinksUpToDate>false</LinksUpToDate>
  <CharactersWithSpaces>2257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2024-03-25T20:34:00Z</dcterms:created>
  <dc:creator>应杰 陈</dc:creator>
  <cp:lastModifiedBy>WPS_1591153590</cp:lastModifiedBy>
  <dcterms:modified xsi:type="dcterms:W3CDTF">2024-04-26T06:52:04Z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9F8CF9C46D774403B6BCCD3C48AF16E2_12</vt:lpwstr>
  </property>
</Properties>
</file>