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3" w:firstLineChars="200"/>
        <w:jc w:val="center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2023年铂瑞能源（南昌）有限公司</w:t>
      </w:r>
    </w:p>
    <w:p>
      <w:pPr>
        <w:spacing w:line="360" w:lineRule="auto"/>
        <w:ind w:firstLine="723" w:firstLineChars="200"/>
        <w:jc w:val="center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招聘简章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一、公司简介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铂瑞能源（南昌）有限公司</w:t>
      </w:r>
      <w:r>
        <w:rPr>
          <w:rFonts w:hint="eastAsia"/>
          <w:sz w:val="24"/>
          <w:szCs w:val="24"/>
          <w:lang w:val="en-US" w:eastAsia="zh-CN"/>
        </w:rPr>
        <w:t>为浙江</w:t>
      </w:r>
      <w:r>
        <w:rPr>
          <w:rFonts w:hint="eastAsia"/>
          <w:sz w:val="24"/>
          <w:szCs w:val="24"/>
        </w:rPr>
        <w:t>富春环保（股票代码：002479）旗下控股子公司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公司主要投资建设项目</w:t>
      </w:r>
      <w:r>
        <w:rPr>
          <w:rFonts w:hint="eastAsia"/>
          <w:sz w:val="24"/>
          <w:szCs w:val="24"/>
        </w:rPr>
        <w:t>南昌小蓝经济技术开发区热电联产项目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该项目</w:t>
      </w:r>
      <w:r>
        <w:rPr>
          <w:rFonts w:hint="eastAsia"/>
          <w:sz w:val="24"/>
          <w:szCs w:val="24"/>
        </w:rPr>
        <w:t>位于汽车南路以北,雄溪路以西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占地面积147亩，总投资12.71亿元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配套供热管网总体规划39.97公里（不含厂内管建设），覆盖园区46家用热企业，最大供热能力490吨/时。分为东、南两线建设，供热半径约10公里。</w:t>
      </w:r>
    </w:p>
    <w:p>
      <w:pPr>
        <w:pStyle w:val="2"/>
        <w:ind w:left="0" w:leftChars="0" w:firstLine="0" w:firstLineChars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二、公司优势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1、可实现集中供热，淘汰小散锅炉，实现园区整体能源效率的提升。实现节能减排，实现双碳战略进一步提升。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2、具备处置南昌区域生活污泥和一般固废能力，服务园区企业实现绿色、循环经济。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3、在蒸汽作为主要能源供应外，项目还可以提供压缩空气、热水、冷水等综合能源。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4、作为园区的水电汽基础服务配套供应商，利用热电联产的优势，可为园区后续招商引资提供能源供应保障，并实现稳定的税收。</w:t>
      </w:r>
    </w:p>
    <w:p>
      <w:pPr>
        <w:pStyle w:val="2"/>
        <w:ind w:left="0" w:leftChars="0" w:firstLine="0" w:firstLineChars="0"/>
        <w:rPr>
          <w:rFonts w:hint="default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三、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投资发展计划：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1、污泥项目：扩大自身产业链需求，利用独特的循环流化床锅炉，大力推进污泥、固废处置能力，与南昌市城管达成意向，计划建设处置污泥500吨/天项目，形成产业链循环，在增加用热的同时也解决了政府困惑的污泥固废处置难题。</w:t>
      </w:r>
    </w:p>
    <w:p>
      <w:pPr>
        <w:pStyle w:val="2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2、循环产业园：为园区企业配套实现冷、热、电、压缩空气等多能源供应，利用周边80亩土地，引进下游用汽企业，依托热电联产优势，打造循环产业园。</w:t>
      </w:r>
    </w:p>
    <w:p>
      <w:pPr>
        <w:spacing w:line="360" w:lineRule="auto"/>
        <w:jc w:val="left"/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kern w:val="2"/>
          <w:sz w:val="24"/>
          <w:szCs w:val="24"/>
          <w:lang w:val="en-US" w:eastAsia="zh-CN" w:bidi="ar-SA"/>
        </w:rPr>
        <w:t>、招聘岗位：</w:t>
      </w:r>
    </w:p>
    <w:p>
      <w:pPr>
        <w:spacing w:line="36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检修类:电仪检修班长、机组检修班长、电仪/机组检修人员。</w:t>
      </w:r>
    </w:p>
    <w:p>
      <w:pPr>
        <w:spacing w:line="360" w:lineRule="auto"/>
        <w:ind w:firstLine="480" w:firstLineChars="2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运行类:电气/汽机/锅炉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/环保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主值 </w:t>
      </w:r>
    </w:p>
    <w:p>
      <w:pPr>
        <w:spacing w:line="360" w:lineRule="auto"/>
        <w:ind w:firstLine="1440" w:firstLineChars="600"/>
        <w:jc w:val="both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电气/汽机/锅炉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/环保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副值</w:t>
      </w:r>
    </w:p>
    <w:p>
      <w:pPr>
        <w:spacing w:line="360" w:lineRule="auto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五、招聘要求：</w:t>
      </w:r>
    </w:p>
    <w:p>
      <w:pPr>
        <w:spacing w:line="360" w:lineRule="auto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1、学历要求：普通全日制高等院校应届毕业生、熟练工优先考虑。</w:t>
      </w:r>
    </w:p>
    <w:p>
      <w:pPr>
        <w:spacing w:line="360" w:lineRule="auto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2、专业要求：热能与动力工程、电力系统及自动化 、电力系统继电保护、自动化、发电厂热能动力装置、 电厂集控、 发电厂及电力系统自动化动力系电力系有关专业优先 。</w:t>
      </w:r>
    </w:p>
    <w:p>
      <w:pPr>
        <w:spacing w:line="360" w:lineRule="auto"/>
        <w:jc w:val="both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3、薪资待遇：实习生月收入3300元，转正后年收入综合6万-8万。熟练工月收入5000元以上，年综合收入7万-10万，入职即缴纳五险一金。</w:t>
      </w:r>
    </w:p>
    <w:p>
      <w:pPr>
        <w:pStyle w:val="2"/>
        <w:ind w:left="0" w:leftChars="0" w:firstLine="0" w:firstLineChars="0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4、招聘需求：5人。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一经录用，我们将为您提供：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1、带薪培训：入职培训、安全培训、技能培训等相关培训；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2、福利待遇：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</w:t>
      </w:r>
      <w:r>
        <w:rPr>
          <w:rFonts w:hint="eastAsia" w:asciiTheme="minorEastAsia" w:hAnsiTheme="minorEastAsia" w:cstheme="minorEastAsia"/>
          <w:sz w:val="24"/>
          <w:szCs w:val="24"/>
        </w:rPr>
        <w:t>集体宿舍、缴纳五险一金、补贴、节假日福利等；</w:t>
      </w:r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3、发展空间：公司将为新员工提供广阔的发展平台及完善的晋升体系。</w:t>
      </w:r>
    </w:p>
    <w:p>
      <w:pPr>
        <w:spacing w:line="360" w:lineRule="auto"/>
        <w:ind w:firstLine="480" w:firstLineChars="200"/>
        <w:jc w:val="center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公司地址：江西省南昌市小蓝经济开发区雄溪路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铂瑞能源（南昌）有限公司</w:t>
      </w:r>
      <w:r>
        <w:rPr>
          <w:rFonts w:hint="eastAsia" w:asciiTheme="minorEastAsia" w:hAnsiTheme="minorEastAsia" w:cstheme="minorEastAsia"/>
          <w:sz w:val="24"/>
          <w:szCs w:val="24"/>
        </w:rPr>
        <w:t>（高德导航公司名称直达）</w:t>
      </w:r>
      <w:bookmarkStart w:id="0" w:name="_GoBack"/>
      <w:bookmarkEnd w:id="0"/>
    </w:p>
    <w:p>
      <w:pPr>
        <w:spacing w:line="360" w:lineRule="auto"/>
        <w:ind w:firstLine="480" w:firstLineChars="200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简历发送至邮箱：chenhonghong@brenergy.com.cn</w:t>
      </w:r>
    </w:p>
    <w:p>
      <w:pPr>
        <w:spacing w:line="360" w:lineRule="auto"/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NhYzU1Mjg3MDU0ZGRlNmMxYmQzMmY0YzA5MjYyZjkifQ=="/>
  </w:docVars>
  <w:rsids>
    <w:rsidRoot w:val="394F7E52"/>
    <w:rsid w:val="002821C8"/>
    <w:rsid w:val="005101FA"/>
    <w:rsid w:val="009D7CC7"/>
    <w:rsid w:val="00B74175"/>
    <w:rsid w:val="00CD2A95"/>
    <w:rsid w:val="05FE1ECE"/>
    <w:rsid w:val="0E4B6E50"/>
    <w:rsid w:val="1C345511"/>
    <w:rsid w:val="28D33D4E"/>
    <w:rsid w:val="394F7E52"/>
    <w:rsid w:val="39912EA7"/>
    <w:rsid w:val="3A150057"/>
    <w:rsid w:val="3AB66541"/>
    <w:rsid w:val="4C143C45"/>
    <w:rsid w:val="4CC94855"/>
    <w:rsid w:val="508D2402"/>
    <w:rsid w:val="55E10994"/>
    <w:rsid w:val="5C257484"/>
    <w:rsid w:val="5E8B076D"/>
    <w:rsid w:val="6A9105BF"/>
    <w:rsid w:val="6AB22685"/>
    <w:rsid w:val="7C3A0469"/>
    <w:rsid w:val="7D8573C2"/>
    <w:rsid w:val="7D99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1"/>
    <w:qFormat/>
    <w:uiPriority w:val="99"/>
    <w:pPr>
      <w:spacing w:line="480" w:lineRule="exact"/>
      <w:ind w:firstLine="480" w:firstLineChars="200"/>
    </w:pPr>
    <w:rPr>
      <w:sz w:val="24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1011</Words>
  <Characters>1104</Characters>
  <Lines>5</Lines>
  <Paragraphs>1</Paragraphs>
  <TotalTime>7</TotalTime>
  <ScaleCrop>false</ScaleCrop>
  <LinksUpToDate>false</LinksUpToDate>
  <CharactersWithSpaces>1110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2021-05-11T02:12:00Z</dcterms:created>
  <dc:creator>陪你搞怪</dc:creator>
  <cp:lastModifiedBy>Administrator</cp:lastModifiedBy>
  <dcterms:modified xsi:type="dcterms:W3CDTF">2023-10-21T03:00:03Z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0432495086B94D909EE70D41F0F284D8_13</vt:lpwstr>
  </property>
</Properties>
</file>