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spacing w:before="5"/>
        <w:ind w:left="0" w:right="0" w:firstLine="0"/>
        <w:jc w:val="center"/>
        <w:rPr>
          <w:sz w:val="48"/>
          <w:szCs w:val="48"/>
        </w:rPr>
      </w:pPr>
      <w:r>
        <w:rPr>
          <w:rFonts w:hint="eastAsia"/>
          <w:sz w:val="48"/>
          <w:szCs w:val="48"/>
        </w:rPr>
        <w:t>中国能源建设集团科技发展有限公司</w:t>
      </w:r>
    </w:p>
    <w:p>
      <w:pPr>
        <w:pStyle w:val="3"/>
        <w:spacing w:before="5"/>
        <w:ind w:left="0" w:right="0" w:firstLine="0"/>
        <w:jc w:val="center"/>
        <w:rPr>
          <w:rFonts w:hint="eastAsia"/>
          <w:sz w:val="48"/>
          <w:szCs w:val="48"/>
        </w:rPr>
      </w:pPr>
      <w:r>
        <w:rPr>
          <w:rFonts w:hint="eastAsia"/>
          <w:sz w:val="48"/>
          <w:szCs w:val="48"/>
        </w:rPr>
        <w:t>2</w:t>
      </w:r>
      <w:r>
        <w:rPr>
          <w:sz w:val="48"/>
          <w:szCs w:val="48"/>
        </w:rPr>
        <w:t>02</w:t>
      </w:r>
      <w:r>
        <w:rPr>
          <w:rFonts w:hint="eastAsia"/>
          <w:sz w:val="48"/>
          <w:szCs w:val="48"/>
          <w:lang w:val="en-US" w:eastAsia="zh-CN"/>
        </w:rPr>
        <w:t>4</w:t>
      </w:r>
      <w:r>
        <w:rPr>
          <w:rFonts w:hint="eastAsia"/>
          <w:sz w:val="48"/>
          <w:szCs w:val="48"/>
        </w:rPr>
        <w:t>年校园招聘简章</w:t>
      </w:r>
    </w:p>
    <w:p>
      <w:pPr>
        <w:pStyle w:val="3"/>
        <w:spacing w:before="5"/>
        <w:ind w:left="0" w:right="0" w:firstLine="0"/>
        <w:jc w:val="center"/>
        <w:rPr>
          <w:rFonts w:hint="eastAsia"/>
          <w:sz w:val="48"/>
          <w:szCs w:val="48"/>
        </w:rPr>
      </w:pPr>
    </w:p>
    <w:p>
      <w:pPr>
        <w:pStyle w:val="2"/>
        <w:spacing w:before="1"/>
        <w:rPr>
          <w:rFonts w:hint="eastAsia" w:ascii="黑体" w:eastAsia="黑体"/>
        </w:rPr>
      </w:pPr>
      <w:r>
        <w:rPr>
          <w:rFonts w:hint="eastAsia" w:ascii="黑体" w:eastAsia="黑体"/>
        </w:rPr>
        <w:t>一、企业简介</w:t>
      </w:r>
    </w:p>
    <w:p>
      <w:pPr>
        <w:spacing w:before="190"/>
        <w:ind w:left="760"/>
        <w:rPr>
          <w:b/>
          <w:sz w:val="32"/>
        </w:rPr>
      </w:pPr>
      <w:bookmarkStart w:id="0" w:name="（一）中国能源建设集团"/>
      <w:bookmarkEnd w:id="0"/>
      <w:r>
        <w:rPr>
          <w:b/>
          <w:sz w:val="32"/>
        </w:rPr>
        <w:t>（一）中国能源建设集团</w:t>
      </w:r>
    </w:p>
    <w:p>
      <w:pPr>
        <w:pStyle w:val="3"/>
        <w:spacing w:line="350" w:lineRule="auto"/>
        <w:jc w:val="both"/>
        <w:rPr>
          <w:w w:val="90"/>
        </w:rPr>
      </w:pPr>
      <w:r>
        <w:rPr>
          <w:w w:val="90"/>
        </w:rPr>
        <w:t>中国能源建设集团是中国乃至全球最大的电力行业全面解决方案提供商之一，项目覆盖全球120多个国家和地区，是世界500强企业和中央企业经营业绩考核双A级企业。</w:t>
      </w:r>
    </w:p>
    <w:p>
      <w:pPr>
        <w:pStyle w:val="2"/>
      </w:pPr>
      <w:bookmarkStart w:id="1" w:name="（二）中国能源建设集团科技发展有限公司"/>
      <w:bookmarkEnd w:id="1"/>
      <w:r>
        <w:t>（二）中国能源建设集团科技发展有限公司</w:t>
      </w:r>
    </w:p>
    <w:p>
      <w:pPr>
        <w:pStyle w:val="3"/>
        <w:spacing w:line="350" w:lineRule="auto"/>
        <w:jc w:val="both"/>
        <w:rPr>
          <w:w w:val="90"/>
        </w:rPr>
      </w:pPr>
      <w:r>
        <w:rPr>
          <w:rFonts w:hint="eastAsia"/>
          <w:w w:val="90"/>
        </w:rPr>
        <w:t>中国能源建设集团科技发展有限公司于2016年3月，由中国能源建设股份有限公司设立，现为数科集团全资子公司，作为股份公司电力试验、发电生产、科技研发与成果转化的经营平台，业务涵盖电力试验与调试、电力技术服务与监督、发电运行与生产管理、科技研发与成果转化、综合智慧能源开发与利用等诸多领域。公司下设华北、华东、华中、西北、华南地区的5家区域电力试研院和3家海外电站服务有限公司。公司现有员工1300余人</w:t>
      </w:r>
      <w:r>
        <w:rPr>
          <w:w w:val="90"/>
        </w:rPr>
        <w:t>。</w:t>
      </w:r>
    </w:p>
    <w:p>
      <w:pPr>
        <w:pStyle w:val="2"/>
        <w:spacing w:before="41"/>
      </w:pPr>
      <w:bookmarkStart w:id="2" w:name="1.组织机构"/>
      <w:bookmarkEnd w:id="2"/>
      <w:r>
        <w:t>（三）发电运营公司</w:t>
      </w:r>
    </w:p>
    <w:p>
      <w:pPr>
        <w:pStyle w:val="3"/>
        <w:spacing w:line="350" w:lineRule="auto"/>
        <w:jc w:val="both"/>
        <w:rPr>
          <w:w w:val="90"/>
        </w:rPr>
      </w:pPr>
      <w:r>
        <w:rPr>
          <w:w w:val="90"/>
        </w:rPr>
        <w:t>发电运营公司作为中国能建科技发展公司四大业务板块之一，是中国能建集团延伸产业链，实现一站式综合解决方案和全生命周期管理服务的重要支撑。公司立足统筹集团发电生产服务资源，拓展集团内外部市场，引领公司发电运维业务，助力电力试研院转型发展，着力构建科学规范高效的发电生产管理与服务体系，以发电生产运、维、检、培一体化优质服务，打造国际一流的发电生产服务运行商。</w:t>
      </w:r>
    </w:p>
    <w:p>
      <w:pPr>
        <w:pStyle w:val="2"/>
        <w:spacing w:before="14"/>
        <w:rPr>
          <w:rFonts w:hint="eastAsia" w:ascii="黑体" w:eastAsia="黑体"/>
        </w:rPr>
      </w:pPr>
      <w:r>
        <w:rPr>
          <w:rFonts w:hint="eastAsia" w:ascii="黑体" w:eastAsia="黑体"/>
        </w:rPr>
        <w:t>二、招聘需求</w:t>
      </w:r>
    </w:p>
    <w:p>
      <w:pPr>
        <w:spacing w:before="190"/>
        <w:ind w:left="760"/>
        <w:rPr>
          <w:b/>
          <w:sz w:val="32"/>
        </w:rPr>
      </w:pPr>
      <w:bookmarkStart w:id="3" w:name="（一）岗位职责"/>
      <w:bookmarkEnd w:id="3"/>
      <w:r>
        <w:rPr>
          <w:b/>
          <w:sz w:val="32"/>
        </w:rPr>
        <w:t>（一）岗位职责</w:t>
      </w:r>
    </w:p>
    <w:p>
      <w:pPr>
        <w:pStyle w:val="3"/>
        <w:spacing w:line="350" w:lineRule="auto"/>
        <w:jc w:val="both"/>
        <w:rPr>
          <w:w w:val="90"/>
        </w:rPr>
      </w:pPr>
      <w:r>
        <w:rPr>
          <w:w w:val="90"/>
        </w:rPr>
        <w:t>负责常规火电（燃煤、燃机）、生物质发电、风电、光伏、光热场站的运行、维护、检修、设备管理等工作。</w:t>
      </w:r>
    </w:p>
    <w:p>
      <w:pPr>
        <w:pStyle w:val="2"/>
        <w:spacing w:before="2"/>
      </w:pPr>
      <w:bookmarkStart w:id="4" w:name="（二）任职资格"/>
      <w:bookmarkEnd w:id="4"/>
      <w:r>
        <w:t>（二）任职资格</w:t>
      </w:r>
    </w:p>
    <w:p>
      <w:pPr>
        <w:pStyle w:val="13"/>
        <w:numPr>
          <w:ilvl w:val="0"/>
          <w:numId w:val="1"/>
        </w:numPr>
        <w:tabs>
          <w:tab w:val="left" w:pos="1090"/>
        </w:tabs>
        <w:ind w:hanging="330"/>
        <w:jc w:val="both"/>
        <w:rPr>
          <w:rFonts w:ascii="仿宋_GB2312" w:hAnsi="仿宋_GB2312" w:eastAsia="仿宋_GB2312" w:cs="仿宋_GB2312"/>
          <w:w w:val="90"/>
          <w:kern w:val="0"/>
          <w:sz w:val="32"/>
          <w:szCs w:val="32"/>
          <w:lang w:val="zh-CN" w:eastAsia="zh-CN" w:bidi="zh-CN"/>
        </w:rPr>
      </w:pPr>
      <w:r>
        <w:rPr>
          <w:rFonts w:ascii="仿宋_GB2312" w:hAnsi="仿宋_GB2312" w:eastAsia="仿宋_GB2312" w:cs="仿宋_GB2312"/>
          <w:w w:val="90"/>
          <w:kern w:val="0"/>
          <w:sz w:val="32"/>
          <w:szCs w:val="32"/>
          <w:lang w:val="zh-CN" w:eastAsia="zh-CN" w:bidi="zh-CN"/>
        </w:rPr>
        <w:t>实习生、应届</w:t>
      </w:r>
      <w:r>
        <w:rPr>
          <w:rFonts w:hint="eastAsia" w:ascii="仿宋_GB2312" w:hAnsi="仿宋_GB2312" w:eastAsia="仿宋_GB2312" w:cs="仿宋_GB2312"/>
          <w:w w:val="90"/>
          <w:kern w:val="0"/>
          <w:sz w:val="32"/>
          <w:szCs w:val="32"/>
          <w:lang w:val="zh-CN" w:eastAsia="zh-CN" w:bidi="zh-CN"/>
        </w:rPr>
        <w:t>专科</w:t>
      </w:r>
      <w:r>
        <w:rPr>
          <w:rFonts w:ascii="仿宋_GB2312" w:hAnsi="仿宋_GB2312" w:eastAsia="仿宋_GB2312" w:cs="仿宋_GB2312"/>
          <w:w w:val="90"/>
          <w:kern w:val="0"/>
          <w:sz w:val="32"/>
          <w:szCs w:val="32"/>
          <w:lang w:val="zh-CN" w:eastAsia="zh-CN" w:bidi="zh-CN"/>
        </w:rPr>
        <w:t>毕业生；</w:t>
      </w:r>
    </w:p>
    <w:p>
      <w:pPr>
        <w:pStyle w:val="13"/>
        <w:numPr>
          <w:ilvl w:val="0"/>
          <w:numId w:val="1"/>
        </w:numPr>
        <w:tabs>
          <w:tab w:val="left" w:pos="1092"/>
        </w:tabs>
        <w:spacing w:before="191" w:line="350" w:lineRule="auto"/>
        <w:ind w:left="120" w:right="426" w:firstLine="640"/>
        <w:jc w:val="both"/>
        <w:rPr>
          <w:rFonts w:ascii="仿宋_GB2312" w:hAnsi="仿宋_GB2312" w:eastAsia="仿宋_GB2312" w:cs="仿宋_GB2312"/>
          <w:w w:val="90"/>
          <w:kern w:val="0"/>
          <w:sz w:val="32"/>
          <w:szCs w:val="32"/>
          <w:lang w:val="zh-CN" w:eastAsia="zh-CN" w:bidi="zh-CN"/>
        </w:rPr>
      </w:pPr>
      <w:r>
        <w:rPr>
          <w:rFonts w:ascii="仿宋_GB2312" w:hAnsi="仿宋_GB2312" w:eastAsia="仿宋_GB2312" w:cs="仿宋_GB2312"/>
          <w:w w:val="90"/>
          <w:kern w:val="0"/>
          <w:sz w:val="32"/>
          <w:szCs w:val="32"/>
          <w:lang w:val="zh-CN" w:eastAsia="zh-CN" w:bidi="zh-CN"/>
        </w:rPr>
        <w:t>热能与动力工程及相关专业、电气工程及其自动化、测控、仪表及相关专业、新能源科学与工程及相关专业；</w:t>
      </w:r>
    </w:p>
    <w:p>
      <w:pPr>
        <w:pStyle w:val="13"/>
        <w:numPr>
          <w:ilvl w:val="0"/>
          <w:numId w:val="1"/>
        </w:numPr>
        <w:tabs>
          <w:tab w:val="left" w:pos="1092"/>
        </w:tabs>
        <w:spacing w:before="2" w:line="350" w:lineRule="auto"/>
        <w:ind w:left="120" w:right="424" w:firstLine="640"/>
        <w:jc w:val="both"/>
        <w:rPr>
          <w:rFonts w:ascii="仿宋_GB2312" w:hAnsi="仿宋_GB2312" w:eastAsia="仿宋_GB2312" w:cs="仿宋_GB2312"/>
          <w:w w:val="90"/>
          <w:kern w:val="0"/>
          <w:sz w:val="32"/>
          <w:szCs w:val="32"/>
          <w:lang w:val="zh-CN" w:eastAsia="zh-CN" w:bidi="zh-CN"/>
        </w:rPr>
      </w:pPr>
      <w:r>
        <w:rPr>
          <w:rFonts w:ascii="仿宋_GB2312" w:hAnsi="仿宋_GB2312" w:eastAsia="仿宋_GB2312" w:cs="仿宋_GB2312"/>
          <w:w w:val="90"/>
          <w:kern w:val="0"/>
          <w:sz w:val="32"/>
          <w:szCs w:val="32"/>
          <w:lang w:val="zh-CN" w:eastAsia="zh-CN" w:bidi="zh-CN"/>
        </w:rPr>
        <w:t>身体条件符合岗位要求，没有先天病史或</w:t>
      </w:r>
      <w:r>
        <w:rPr>
          <w:rFonts w:hint="eastAsia" w:ascii="仿宋_GB2312" w:hAnsi="仿宋_GB2312" w:eastAsia="仿宋_GB2312" w:cs="仿宋_GB2312"/>
          <w:w w:val="90"/>
          <w:kern w:val="0"/>
          <w:sz w:val="32"/>
          <w:szCs w:val="32"/>
          <w:lang w:val="zh-CN" w:eastAsia="zh-CN" w:bidi="zh-CN"/>
        </w:rPr>
        <w:t>色</w:t>
      </w:r>
      <w:r>
        <w:rPr>
          <w:rFonts w:ascii="仿宋_GB2312" w:hAnsi="仿宋_GB2312" w:eastAsia="仿宋_GB2312" w:cs="仿宋_GB2312"/>
          <w:w w:val="90"/>
          <w:kern w:val="0"/>
          <w:sz w:val="32"/>
          <w:szCs w:val="32"/>
          <w:lang w:val="zh-CN" w:eastAsia="zh-CN" w:bidi="zh-CN"/>
        </w:rPr>
        <w:t>盲、色弱等问题。</w:t>
      </w:r>
    </w:p>
    <w:p>
      <w:pPr>
        <w:pStyle w:val="13"/>
        <w:numPr>
          <w:ilvl w:val="0"/>
          <w:numId w:val="1"/>
        </w:numPr>
        <w:tabs>
          <w:tab w:val="left" w:pos="1092"/>
        </w:tabs>
        <w:spacing w:before="3" w:line="350" w:lineRule="auto"/>
        <w:ind w:left="120" w:right="429" w:firstLine="640"/>
        <w:jc w:val="both"/>
        <w:rPr>
          <w:rFonts w:ascii="仿宋_GB2312" w:hAnsi="仿宋_GB2312" w:eastAsia="仿宋_GB2312" w:cs="仿宋_GB2312"/>
          <w:w w:val="90"/>
          <w:kern w:val="0"/>
          <w:sz w:val="32"/>
          <w:szCs w:val="32"/>
          <w:lang w:val="zh-CN" w:eastAsia="zh-CN" w:bidi="zh-CN"/>
        </w:rPr>
      </w:pPr>
      <w:r>
        <w:rPr>
          <w:rFonts w:ascii="仿宋_GB2312" w:hAnsi="仿宋_GB2312" w:eastAsia="仿宋_GB2312" w:cs="仿宋_GB2312"/>
          <w:w w:val="90"/>
          <w:kern w:val="0"/>
          <w:sz w:val="32"/>
          <w:szCs w:val="32"/>
          <w:lang w:val="zh-CN" w:eastAsia="zh-CN" w:bidi="zh-CN"/>
        </w:rPr>
        <w:t>工作地点：广东、湖南、安徽、浙江、山西、陕西、河南、黑龙江、</w:t>
      </w:r>
      <w:r>
        <w:rPr>
          <w:rFonts w:hint="eastAsia" w:cs="仿宋_GB2312"/>
          <w:w w:val="90"/>
          <w:kern w:val="0"/>
          <w:sz w:val="32"/>
          <w:szCs w:val="32"/>
          <w:lang w:val="en-US" w:eastAsia="zh-CN" w:bidi="zh-CN"/>
        </w:rPr>
        <w:t>广东、广西、云南</w:t>
      </w:r>
      <w:r>
        <w:rPr>
          <w:rFonts w:hint="eastAsia" w:ascii="仿宋_GB2312" w:hAnsi="仿宋_GB2312" w:eastAsia="仿宋_GB2312" w:cs="仿宋_GB2312"/>
          <w:w w:val="90"/>
          <w:kern w:val="0"/>
          <w:sz w:val="32"/>
          <w:szCs w:val="32"/>
          <w:lang w:val="en-US" w:eastAsia="zh-CN" w:bidi="zh-CN"/>
        </w:rPr>
        <w:t>、</w:t>
      </w:r>
      <w:r>
        <w:rPr>
          <w:rFonts w:ascii="仿宋_GB2312" w:hAnsi="仿宋_GB2312" w:eastAsia="仿宋_GB2312" w:cs="仿宋_GB2312"/>
          <w:w w:val="90"/>
          <w:kern w:val="0"/>
          <w:sz w:val="32"/>
          <w:szCs w:val="32"/>
          <w:lang w:val="zh-CN" w:eastAsia="zh-CN" w:bidi="zh-CN"/>
        </w:rPr>
        <w:t>新疆以及海外。</w:t>
      </w:r>
    </w:p>
    <w:p>
      <w:pPr>
        <w:pStyle w:val="2"/>
        <w:spacing w:before="41"/>
      </w:pPr>
      <w:r>
        <w:t>（三） 晋升通道</w:t>
      </w:r>
    </w:p>
    <w:p>
      <w:pPr>
        <w:pStyle w:val="3"/>
        <w:spacing w:line="350" w:lineRule="auto"/>
        <w:jc w:val="both"/>
        <w:rPr>
          <w:w w:val="90"/>
        </w:rPr>
      </w:pPr>
      <w:r>
        <w:rPr>
          <w:w w:val="90"/>
        </w:rPr>
        <w:t>巡检员/值班员（见习）—副值—主值—值长—项目副经理—项目经理。</w:t>
      </w:r>
    </w:p>
    <w:p>
      <w:pPr>
        <w:pStyle w:val="3"/>
        <w:spacing w:line="350" w:lineRule="auto"/>
        <w:jc w:val="both"/>
        <w:rPr>
          <w:w w:val="90"/>
        </w:rPr>
      </w:pPr>
      <w:r>
        <w:rPr>
          <w:w w:val="90"/>
        </w:rPr>
        <w:t>由于公司处于高质量快速发展期， 岗位晋升速度相对快，公司每年组织岗位晋升考核考试，3-5年基本能从值班员晋升到值长岗位，年薪可达到15-20万。</w:t>
      </w:r>
    </w:p>
    <w:p>
      <w:pPr>
        <w:pStyle w:val="2"/>
        <w:spacing w:before="5"/>
        <w:jc w:val="both"/>
      </w:pPr>
      <w:bookmarkStart w:id="5" w:name="（四）_薪酬福利"/>
      <w:bookmarkEnd w:id="5"/>
      <w:r>
        <w:t>（四） 薪酬福利</w:t>
      </w:r>
    </w:p>
    <w:p>
      <w:pPr>
        <w:pStyle w:val="3"/>
        <w:spacing w:line="350" w:lineRule="auto"/>
        <w:jc w:val="both"/>
        <w:rPr>
          <w:w w:val="90"/>
        </w:rPr>
      </w:pPr>
      <w:r>
        <w:rPr>
          <w:w w:val="90"/>
        </w:rPr>
        <w:t>毕业前：提供实习岗位，实习期间工资3000元左右， 包</w:t>
      </w:r>
      <w:r>
        <w:rPr>
          <w:rFonts w:hint="eastAsia"/>
          <w:w w:val="90"/>
          <w:lang w:val="en-US" w:eastAsia="zh-CN"/>
        </w:rPr>
        <w:t>食宿</w:t>
      </w:r>
      <w:r>
        <w:rPr>
          <w:w w:val="90"/>
        </w:rPr>
        <w:t>；</w:t>
      </w:r>
    </w:p>
    <w:p>
      <w:pPr>
        <w:pStyle w:val="3"/>
        <w:spacing w:line="350" w:lineRule="auto"/>
        <w:jc w:val="both"/>
        <w:rPr>
          <w:w w:val="90"/>
        </w:rPr>
      </w:pPr>
      <w:r>
        <w:rPr>
          <w:w w:val="90"/>
        </w:rPr>
        <w:t>毕业后：可以签订央企派遣编制（视同正式员工待遇），特别优秀的可签订央企正式编制合同。按照国家规定缴纳五险一金，提供具有市场竞争力的薪酬（第一年为见习期，见习期税前年薪约6.5万元，定岗后值班员税前年薪为7.7万），提供</w:t>
      </w:r>
      <w:r>
        <w:rPr>
          <w:rFonts w:hint="eastAsia"/>
          <w:w w:val="90"/>
          <w:lang w:val="en-US" w:eastAsia="zh-CN"/>
        </w:rPr>
        <w:t>交通补贴、通讯补贴、</w:t>
      </w:r>
      <w:r>
        <w:rPr>
          <w:w w:val="90"/>
        </w:rPr>
        <w:t>健康体检、带薪休假、包</w:t>
      </w:r>
      <w:r>
        <w:rPr>
          <w:rFonts w:hint="eastAsia"/>
          <w:w w:val="90"/>
          <w:lang w:val="en-US" w:eastAsia="zh-CN"/>
        </w:rPr>
        <w:t>食宿</w:t>
      </w:r>
      <w:r>
        <w:rPr>
          <w:w w:val="90"/>
        </w:rPr>
        <w:t>、工装及劳保用品、工会福利，对于出国工作的人员，公司额外提供</w:t>
      </w:r>
      <w:r>
        <w:rPr>
          <w:rFonts w:hint="eastAsia"/>
          <w:w w:val="90"/>
          <w:lang w:val="en-US" w:eastAsia="zh-CN"/>
        </w:rPr>
        <w:t>境外</w:t>
      </w:r>
      <w:r>
        <w:rPr>
          <w:w w:val="90"/>
        </w:rPr>
        <w:t>津贴，并报销往返路费。</w:t>
      </w:r>
    </w:p>
    <w:p>
      <w:pPr>
        <w:pStyle w:val="3"/>
        <w:spacing w:line="348" w:lineRule="auto"/>
        <w:rPr>
          <w:rFonts w:hint="default" w:cs="仿宋_GB2312"/>
          <w:w w:val="90"/>
          <w:kern w:val="0"/>
          <w:sz w:val="32"/>
          <w:szCs w:val="32"/>
          <w:lang w:val="en-US" w:eastAsia="zh-CN" w:bidi="zh-CN"/>
        </w:rPr>
      </w:pPr>
      <w:bookmarkStart w:id="7" w:name="_GoBack"/>
      <w:bookmarkEnd w:id="7"/>
      <w:bookmarkStart w:id="6" w:name="（五）联系方式"/>
      <w:bookmarkEnd w:id="6"/>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E64033"/>
    <w:multiLevelType w:val="multilevel"/>
    <w:tmpl w:val="0EE64033"/>
    <w:lvl w:ilvl="0" w:tentative="0">
      <w:start w:val="1"/>
      <w:numFmt w:val="decimal"/>
      <w:lvlText w:val="%1."/>
      <w:lvlJc w:val="left"/>
      <w:pPr>
        <w:ind w:left="1089" w:hanging="329"/>
        <w:jc w:val="left"/>
      </w:pPr>
      <w:rPr>
        <w:rFonts w:hint="default" w:ascii="仿宋_GB2312" w:hAnsi="仿宋_GB2312" w:eastAsia="仿宋_GB2312" w:cs="仿宋_GB2312"/>
        <w:spacing w:val="10"/>
        <w:w w:val="93"/>
        <w:sz w:val="32"/>
        <w:szCs w:val="32"/>
        <w:lang w:val="zh-CN" w:eastAsia="zh-CN" w:bidi="zh-CN"/>
      </w:rPr>
    </w:lvl>
    <w:lvl w:ilvl="1" w:tentative="0">
      <w:start w:val="0"/>
      <w:numFmt w:val="bullet"/>
      <w:lvlText w:val="•"/>
      <w:lvlJc w:val="left"/>
      <w:pPr>
        <w:ind w:left="1857" w:hanging="329"/>
      </w:pPr>
      <w:rPr>
        <w:rFonts w:hint="default"/>
        <w:lang w:val="zh-CN" w:eastAsia="zh-CN" w:bidi="zh-CN"/>
      </w:rPr>
    </w:lvl>
    <w:lvl w:ilvl="2" w:tentative="0">
      <w:start w:val="0"/>
      <w:numFmt w:val="bullet"/>
      <w:lvlText w:val="•"/>
      <w:lvlJc w:val="left"/>
      <w:pPr>
        <w:ind w:left="2634" w:hanging="329"/>
      </w:pPr>
      <w:rPr>
        <w:rFonts w:hint="default"/>
        <w:lang w:val="zh-CN" w:eastAsia="zh-CN" w:bidi="zh-CN"/>
      </w:rPr>
    </w:lvl>
    <w:lvl w:ilvl="3" w:tentative="0">
      <w:start w:val="0"/>
      <w:numFmt w:val="bullet"/>
      <w:lvlText w:val="•"/>
      <w:lvlJc w:val="left"/>
      <w:pPr>
        <w:ind w:left="3411" w:hanging="329"/>
      </w:pPr>
      <w:rPr>
        <w:rFonts w:hint="default"/>
        <w:lang w:val="zh-CN" w:eastAsia="zh-CN" w:bidi="zh-CN"/>
      </w:rPr>
    </w:lvl>
    <w:lvl w:ilvl="4" w:tentative="0">
      <w:start w:val="0"/>
      <w:numFmt w:val="bullet"/>
      <w:lvlText w:val="•"/>
      <w:lvlJc w:val="left"/>
      <w:pPr>
        <w:ind w:left="4188" w:hanging="329"/>
      </w:pPr>
      <w:rPr>
        <w:rFonts w:hint="default"/>
        <w:lang w:val="zh-CN" w:eastAsia="zh-CN" w:bidi="zh-CN"/>
      </w:rPr>
    </w:lvl>
    <w:lvl w:ilvl="5" w:tentative="0">
      <w:start w:val="0"/>
      <w:numFmt w:val="bullet"/>
      <w:lvlText w:val="•"/>
      <w:lvlJc w:val="left"/>
      <w:pPr>
        <w:ind w:left="4965" w:hanging="329"/>
      </w:pPr>
      <w:rPr>
        <w:rFonts w:hint="default"/>
        <w:lang w:val="zh-CN" w:eastAsia="zh-CN" w:bidi="zh-CN"/>
      </w:rPr>
    </w:lvl>
    <w:lvl w:ilvl="6" w:tentative="0">
      <w:start w:val="0"/>
      <w:numFmt w:val="bullet"/>
      <w:lvlText w:val="•"/>
      <w:lvlJc w:val="left"/>
      <w:pPr>
        <w:ind w:left="5742" w:hanging="329"/>
      </w:pPr>
      <w:rPr>
        <w:rFonts w:hint="default"/>
        <w:lang w:val="zh-CN" w:eastAsia="zh-CN" w:bidi="zh-CN"/>
      </w:rPr>
    </w:lvl>
    <w:lvl w:ilvl="7" w:tentative="0">
      <w:start w:val="0"/>
      <w:numFmt w:val="bullet"/>
      <w:lvlText w:val="•"/>
      <w:lvlJc w:val="left"/>
      <w:pPr>
        <w:ind w:left="6519" w:hanging="329"/>
      </w:pPr>
      <w:rPr>
        <w:rFonts w:hint="default"/>
        <w:lang w:val="zh-CN" w:eastAsia="zh-CN" w:bidi="zh-CN"/>
      </w:rPr>
    </w:lvl>
    <w:lvl w:ilvl="8" w:tentative="0">
      <w:start w:val="0"/>
      <w:numFmt w:val="bullet"/>
      <w:lvlText w:val="•"/>
      <w:lvlJc w:val="left"/>
      <w:pPr>
        <w:ind w:left="7296" w:hanging="329"/>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zZjk3Y2NhNjU0Nzc4MjkzMjQ0MzgzZTNhM2E4ZjEifQ=="/>
  </w:docVars>
  <w:rsids>
    <w:rsidRoot w:val="003F3C3B"/>
    <w:rsid w:val="0012352A"/>
    <w:rsid w:val="00232D24"/>
    <w:rsid w:val="003570CF"/>
    <w:rsid w:val="00362F41"/>
    <w:rsid w:val="00375F4D"/>
    <w:rsid w:val="003F3C3B"/>
    <w:rsid w:val="00415405"/>
    <w:rsid w:val="004303DA"/>
    <w:rsid w:val="004652BF"/>
    <w:rsid w:val="00603BB2"/>
    <w:rsid w:val="0069798E"/>
    <w:rsid w:val="008053E1"/>
    <w:rsid w:val="008066C8"/>
    <w:rsid w:val="009365FF"/>
    <w:rsid w:val="009D35D5"/>
    <w:rsid w:val="009F5532"/>
    <w:rsid w:val="00A07411"/>
    <w:rsid w:val="00A35D91"/>
    <w:rsid w:val="00AC0580"/>
    <w:rsid w:val="00B674AC"/>
    <w:rsid w:val="00BE7859"/>
    <w:rsid w:val="00C912F1"/>
    <w:rsid w:val="00E54BDB"/>
    <w:rsid w:val="00F22C6B"/>
    <w:rsid w:val="08882C62"/>
    <w:rsid w:val="1780175C"/>
    <w:rsid w:val="1814730F"/>
    <w:rsid w:val="2A3E441B"/>
    <w:rsid w:val="2C332538"/>
    <w:rsid w:val="33DE722D"/>
    <w:rsid w:val="392A6150"/>
    <w:rsid w:val="3C9B69BD"/>
    <w:rsid w:val="57933459"/>
    <w:rsid w:val="64BC30D1"/>
    <w:rsid w:val="746074BE"/>
    <w:rsid w:val="7B114755"/>
    <w:rsid w:val="7BEF7FBF"/>
    <w:rsid w:val="7FEE3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_GB2312" w:hAnsi="仿宋_GB2312" w:eastAsia="仿宋_GB2312" w:cs="仿宋_GB2312"/>
      <w:kern w:val="0"/>
      <w:sz w:val="22"/>
      <w:szCs w:val="22"/>
      <w:lang w:val="zh-CN" w:eastAsia="zh-CN" w:bidi="zh-CN"/>
    </w:rPr>
  </w:style>
  <w:style w:type="paragraph" w:styleId="2">
    <w:name w:val="heading 1"/>
    <w:basedOn w:val="1"/>
    <w:next w:val="1"/>
    <w:link w:val="11"/>
    <w:qFormat/>
    <w:uiPriority w:val="9"/>
    <w:pPr>
      <w:spacing w:before="190"/>
      <w:ind w:left="760"/>
      <w:outlineLvl w:val="0"/>
    </w:pPr>
    <w:rPr>
      <w:b/>
      <w:bCs/>
      <w:sz w:val="32"/>
      <w:szCs w:val="32"/>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autoRedefine/>
    <w:qFormat/>
    <w:uiPriority w:val="1"/>
    <w:pPr>
      <w:spacing w:before="190"/>
      <w:ind w:left="120" w:right="421" w:firstLine="640"/>
    </w:pPr>
    <w:rPr>
      <w:sz w:val="32"/>
      <w:szCs w:val="32"/>
    </w:rPr>
  </w:style>
  <w:style w:type="paragraph" w:styleId="4">
    <w:name w:val="footer"/>
    <w:basedOn w:val="1"/>
    <w:link w:val="10"/>
    <w:autoRedefine/>
    <w:unhideWhenUsed/>
    <w:qFormat/>
    <w:uiPriority w:val="99"/>
    <w:pPr>
      <w:tabs>
        <w:tab w:val="center" w:pos="4153"/>
        <w:tab w:val="right" w:pos="8306"/>
      </w:tabs>
      <w:snapToGrid w:val="0"/>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5"/>
    <w:autoRedefine/>
    <w:qFormat/>
    <w:uiPriority w:val="99"/>
    <w:rPr>
      <w:sz w:val="18"/>
      <w:szCs w:val="18"/>
    </w:rPr>
  </w:style>
  <w:style w:type="character" w:customStyle="1" w:styleId="10">
    <w:name w:val="页脚 字符"/>
    <w:basedOn w:val="7"/>
    <w:link w:val="4"/>
    <w:autoRedefine/>
    <w:qFormat/>
    <w:uiPriority w:val="99"/>
    <w:rPr>
      <w:sz w:val="18"/>
      <w:szCs w:val="18"/>
    </w:rPr>
  </w:style>
  <w:style w:type="character" w:customStyle="1" w:styleId="11">
    <w:name w:val="标题 1 字符"/>
    <w:basedOn w:val="7"/>
    <w:link w:val="2"/>
    <w:autoRedefine/>
    <w:qFormat/>
    <w:uiPriority w:val="9"/>
    <w:rPr>
      <w:rFonts w:ascii="仿宋_GB2312" w:hAnsi="仿宋_GB2312" w:eastAsia="仿宋_GB2312" w:cs="仿宋_GB2312"/>
      <w:b/>
      <w:bCs/>
      <w:kern w:val="0"/>
      <w:sz w:val="32"/>
      <w:szCs w:val="32"/>
      <w:lang w:val="zh-CN" w:bidi="zh-CN"/>
    </w:rPr>
  </w:style>
  <w:style w:type="character" w:customStyle="1" w:styleId="12">
    <w:name w:val="正文文本 字符"/>
    <w:basedOn w:val="7"/>
    <w:link w:val="3"/>
    <w:autoRedefine/>
    <w:qFormat/>
    <w:uiPriority w:val="1"/>
    <w:rPr>
      <w:rFonts w:ascii="仿宋_GB2312" w:hAnsi="仿宋_GB2312" w:eastAsia="仿宋_GB2312" w:cs="仿宋_GB2312"/>
      <w:kern w:val="0"/>
      <w:sz w:val="32"/>
      <w:szCs w:val="32"/>
      <w:lang w:val="zh-CN" w:bidi="zh-CN"/>
    </w:rPr>
  </w:style>
  <w:style w:type="paragraph" w:styleId="13">
    <w:name w:val="List Paragraph"/>
    <w:basedOn w:val="1"/>
    <w:autoRedefine/>
    <w:qFormat/>
    <w:uiPriority w:val="1"/>
    <w:pPr>
      <w:spacing w:before="190"/>
      <w:ind w:left="1082" w:hanging="323"/>
    </w:pPr>
  </w:style>
  <w:style w:type="character" w:customStyle="1" w:styleId="14">
    <w:name w:val="Unresolved Mention"/>
    <w:basedOn w:val="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8101B-7746-4B84-A0E4-D05D3EEE3C28}">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Words>
  <Characters>964</Characters>
  <Lines>8</Lines>
  <Paragraphs>2</Paragraphs>
  <TotalTime>2</TotalTime>
  <ScaleCrop>false</ScaleCrop>
  <LinksUpToDate>false</LinksUpToDate>
  <CharactersWithSpaces>1130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2021-09-08T06:40:00Z</dcterms:created>
  <dc:creator>Zhang Kikyou</dc:creator>
  <cp:lastModifiedBy>等风来</cp:lastModifiedBy>
  <cp:lastPrinted>2021-09-08T07:18:00Z</cp:lastPrinted>
  <dcterms:modified xsi:type="dcterms:W3CDTF">2023-12-20T07:16:54Z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0AFE45A0FABD4A6A9C84FED5EAB1FD68</vt:lpwstr>
  </property>
</Properties>
</file>