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C29AC">
      <w:pPr>
        <w:jc w:val="left"/>
        <w:rPr>
          <w:rFonts w:hint="eastAsia" w:ascii="仿宋_GB2312" w:hAnsi="宋体" w:eastAsia="仿宋_GB2312"/>
          <w:b/>
          <w:bCs/>
          <w:sz w:val="28"/>
          <w:szCs w:val="28"/>
          <w:lang w:eastAsia="zh-CN"/>
        </w:rPr>
      </w:pPr>
      <w:bookmarkStart w:id="0" w:name="_GoBack"/>
      <w:bookmarkEnd w:id="0"/>
      <w:r>
        <w:rPr>
          <w:rFonts w:hint="eastAsia" w:ascii="仿宋_GB2312" w:hAnsi="宋体" w:eastAsia="仿宋_GB2312"/>
          <w:b/>
          <w:bCs/>
          <w:sz w:val="28"/>
          <w:szCs w:val="28"/>
          <w:lang w:eastAsia="zh-CN"/>
        </w:rPr>
        <w:drawing>
          <wp:anchor distT="0" distB="0" distL="114300" distR="114300" simplePos="0" relativeHeight="251668480" behindDoc="0" locked="0" layoutInCell="1" allowOverlap="1">
            <wp:simplePos x="0" y="0"/>
            <wp:positionH relativeFrom="column">
              <wp:posOffset>-211455</wp:posOffset>
            </wp:positionH>
            <wp:positionV relativeFrom="paragraph">
              <wp:posOffset>19050</wp:posOffset>
            </wp:positionV>
            <wp:extent cx="941070" cy="662940"/>
            <wp:effectExtent l="0" t="0" r="1905" b="3810"/>
            <wp:wrapNone/>
            <wp:docPr id="3" name="图片 3" descr="786532f10e53464296863062d429b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86532f10e53464296863062d429bc40"/>
                    <pic:cNvPicPr>
                      <a:picLocks noChangeAspect="1"/>
                    </pic:cNvPicPr>
                  </pic:nvPicPr>
                  <pic:blipFill>
                    <a:blip r:embed="rId6"/>
                    <a:stretch>
                      <a:fillRect/>
                    </a:stretch>
                  </pic:blipFill>
                  <pic:spPr>
                    <a:xfrm>
                      <a:off x="0" y="0"/>
                      <a:ext cx="941070" cy="662940"/>
                    </a:xfrm>
                    <a:prstGeom prst="rect">
                      <a:avLst/>
                    </a:prstGeom>
                  </pic:spPr>
                </pic:pic>
              </a:graphicData>
            </a:graphic>
          </wp:anchor>
        </w:drawing>
      </w:r>
    </w:p>
    <w:p w14:paraId="4B2A7B44">
      <w:pPr>
        <w:jc w:val="left"/>
        <w:rPr>
          <w:rFonts w:hint="eastAsia" w:ascii="仿宋_GB2312" w:hAnsi="宋体" w:eastAsia="仿宋_GB2312"/>
          <w:b/>
          <w:bCs/>
          <w:sz w:val="28"/>
          <w:szCs w:val="28"/>
          <w:lang w:eastAsia="zh-CN"/>
        </w:rPr>
      </w:pPr>
    </w:p>
    <w:p w14:paraId="2924D43D">
      <w:pPr>
        <w:jc w:val="center"/>
        <w:rPr>
          <w:rFonts w:ascii="仿宋_GB2312" w:hAnsi="宋体" w:eastAsia="仿宋_GB2312"/>
          <w:b/>
          <w:bCs/>
          <w:sz w:val="32"/>
          <w:szCs w:val="28"/>
        </w:rPr>
      </w:pPr>
      <w:r>
        <w:rPr>
          <w:rFonts w:hint="eastAsia" w:ascii="仿宋_GB2312" w:hAnsi="宋体" w:eastAsia="仿宋_GB2312"/>
          <w:b/>
          <w:bCs/>
          <w:sz w:val="32"/>
          <w:szCs w:val="28"/>
          <w:lang w:val="en-US" w:eastAsia="zh-CN"/>
        </w:rPr>
        <w:t>中国中铁电气化局铁路运管公司</w:t>
      </w:r>
      <w:r>
        <w:rPr>
          <w:rFonts w:hint="eastAsia" w:ascii="仿宋_GB2312" w:hAnsi="宋体" w:eastAsia="仿宋_GB2312"/>
          <w:b/>
          <w:bCs/>
          <w:sz w:val="32"/>
          <w:szCs w:val="28"/>
        </w:rPr>
        <w:t>赣州维管段招聘简章</w:t>
      </w:r>
    </w:p>
    <w:p w14:paraId="7AAB3548">
      <w:pPr>
        <w:spacing w:line="520" w:lineRule="exact"/>
        <w:ind w:firstLine="548" w:firstLineChars="196"/>
        <w:rPr>
          <w:rFonts w:ascii="仿宋_GB2312" w:hAnsi="宋体" w:eastAsia="仿宋_GB2312"/>
          <w:b/>
          <w:bCs/>
          <w:sz w:val="28"/>
          <w:szCs w:val="28"/>
        </w:rPr>
      </w:pPr>
      <w:r>
        <w:rPr>
          <w:rFonts w:hint="eastAsia" w:ascii="仿宋_GB2312" w:hAnsi="宋体" w:eastAsia="仿宋_GB2312"/>
          <w:b/>
          <w:bCs/>
          <w:sz w:val="28"/>
          <w:szCs w:val="28"/>
        </w:rPr>
        <w:t>一、企业简介</w:t>
      </w:r>
    </w:p>
    <w:p w14:paraId="10FCD664">
      <w:pPr>
        <w:keepNext w:val="0"/>
        <w:keepLines w:val="0"/>
        <w:pageBreakBefore w:val="0"/>
        <w:kinsoku/>
        <w:wordWrap/>
        <w:overflowPunct/>
        <w:topLinePunct w:val="0"/>
        <w:autoSpaceDE/>
        <w:autoSpaceDN/>
        <w:bidi w:val="0"/>
        <w:adjustRightInd/>
        <w:snapToGrid w:val="0"/>
        <w:spacing w:line="55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中铁电气化铁路运营管理有限公司成立于2005年10月1日，是中国中铁电气化局集团有限公司的全资子公司，属于国资委旗下的中央企业。中铁电化运管公司是中国首家专业化铁路运营管理公司，全面负责中铁电气化局集团公司的铁路及城市轨道交通运营管理业务。</w:t>
      </w:r>
    </w:p>
    <w:p w14:paraId="7CCF7A4E">
      <w:pPr>
        <w:keepNext w:val="0"/>
        <w:keepLines w:val="0"/>
        <w:pageBreakBefore w:val="0"/>
        <w:kinsoku/>
        <w:wordWrap/>
        <w:overflowPunct/>
        <w:topLinePunct w:val="0"/>
        <w:autoSpaceDE/>
        <w:autoSpaceDN/>
        <w:bidi w:val="0"/>
        <w:adjustRightInd/>
        <w:snapToGrid w:val="0"/>
        <w:spacing w:line="55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运管公司于2018年获得国家铁路局颁发的《铁路运输许可证》并通过了“国家高新技术企业”认证；具有铁路工程施工总承包叁级、铁路电气化工程专业承包贰级、电力设施承装（修、试）贰级、电务工程专业承包叁级等资质。营业范围包括：铁路设施的管理和养护；轨道交通设施的管理和维护；铁路运输；施工总承包；专业承包等。注册资本31</w:t>
      </w:r>
      <w:r>
        <w:rPr>
          <w:rFonts w:ascii="仿宋_GB2312" w:eastAsia="仿宋_GB2312"/>
          <w:sz w:val="32"/>
          <w:szCs w:val="32"/>
        </w:rPr>
        <w:t>331.</w:t>
      </w:r>
      <w:r>
        <w:rPr>
          <w:rFonts w:hint="eastAsia" w:ascii="仿宋_GB2312" w:eastAsia="仿宋_GB2312"/>
          <w:sz w:val="32"/>
          <w:szCs w:val="32"/>
        </w:rPr>
        <w:t>1</w:t>
      </w:r>
      <w:r>
        <w:rPr>
          <w:rFonts w:ascii="仿宋_GB2312" w:eastAsia="仿宋_GB2312"/>
          <w:sz w:val="32"/>
          <w:szCs w:val="32"/>
        </w:rPr>
        <w:t>4</w:t>
      </w:r>
      <w:r>
        <w:rPr>
          <w:rFonts w:hint="eastAsia" w:ascii="仿宋_GB2312" w:eastAsia="仿宋_GB2312"/>
          <w:sz w:val="32"/>
          <w:szCs w:val="32"/>
        </w:rPr>
        <w:t>万元。</w:t>
      </w:r>
    </w:p>
    <w:p w14:paraId="23CAB9D7">
      <w:pPr>
        <w:keepNext w:val="0"/>
        <w:keepLines w:val="0"/>
        <w:pageBreakBefore w:val="0"/>
        <w:kinsoku/>
        <w:wordWrap/>
        <w:overflowPunct/>
        <w:topLinePunct w:val="0"/>
        <w:autoSpaceDE/>
        <w:autoSpaceDN/>
        <w:bidi w:val="0"/>
        <w:adjustRightInd/>
        <w:snapToGrid w:val="0"/>
        <w:spacing w:line="55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经过十五年的发展，运管公司的维管地域辐射8个铁路局集团公司（北京局、济南局、南昌局、上海局、西安局、呼和浩特局、太原局、广铁集团）以及京津城际铁路公司、海南铁路公司、邯黄铁路公司等</w:t>
      </w:r>
      <w:r>
        <w:rPr>
          <w:rFonts w:ascii="仿宋_GB2312" w:eastAsia="仿宋_GB2312"/>
          <w:sz w:val="32"/>
          <w:szCs w:val="32"/>
        </w:rPr>
        <w:t>2</w:t>
      </w:r>
      <w:r>
        <w:rPr>
          <w:rFonts w:hint="eastAsia" w:ascii="仿宋_GB2312" w:eastAsia="仿宋_GB2312"/>
          <w:sz w:val="32"/>
          <w:szCs w:val="32"/>
        </w:rPr>
        <w:t>1家合资铁路公司。维管主要线路包括京沪铁路、京包包兰铁路（呼铁局管内）、沪昆铁路等繁忙长大干线；京津城际、济青高铁、海南环岛高铁、昌赣高铁等高铁客专线路；呼准铁路、邯黄铁路、邯济铁路等地方合资铁路等；全专业综合维管了“一带一路”重点项目额哈铁路。</w:t>
      </w:r>
    </w:p>
    <w:p w14:paraId="1432D1BC">
      <w:pPr>
        <w:keepNext w:val="0"/>
        <w:keepLines w:val="0"/>
        <w:pageBreakBefore w:val="0"/>
        <w:kinsoku/>
        <w:wordWrap/>
        <w:overflowPunct/>
        <w:topLinePunct w:val="0"/>
        <w:autoSpaceDE/>
        <w:autoSpaceDN/>
        <w:bidi w:val="0"/>
        <w:adjustRightInd/>
        <w:snapToGrid w:val="0"/>
        <w:spacing w:line="55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维管设备的专业涵盖铁路车务、机务、车辆、工务、电务、牵引供电、电力、房建、给水等，维管里程</w:t>
      </w:r>
      <w:r>
        <w:rPr>
          <w:rFonts w:ascii="仿宋_GB2312" w:eastAsia="仿宋_GB2312"/>
          <w:sz w:val="32"/>
          <w:szCs w:val="32"/>
        </w:rPr>
        <w:t>15430</w:t>
      </w:r>
      <w:r>
        <w:rPr>
          <w:rFonts w:hint="eastAsia" w:ascii="仿宋_GB2312" w:eastAsia="仿宋_GB2312"/>
          <w:sz w:val="32"/>
          <w:szCs w:val="32"/>
        </w:rPr>
        <w:t>运营公里（</w:t>
      </w:r>
      <w:r>
        <w:rPr>
          <w:rFonts w:ascii="仿宋_GB2312" w:eastAsia="仿宋_GB2312"/>
          <w:sz w:val="32"/>
          <w:szCs w:val="32"/>
        </w:rPr>
        <w:t>22166</w:t>
      </w:r>
      <w:r>
        <w:rPr>
          <w:rFonts w:hint="eastAsia" w:ascii="仿宋_GB2312" w:eastAsia="仿宋_GB2312"/>
          <w:sz w:val="32"/>
          <w:szCs w:val="32"/>
        </w:rPr>
        <w:t>专业运营公里），占全路委托运营管理设备的90%以上，其中：综合维管占比</w:t>
      </w:r>
      <w:r>
        <w:rPr>
          <w:rFonts w:ascii="仿宋_GB2312" w:eastAsia="仿宋_GB2312"/>
          <w:sz w:val="32"/>
          <w:szCs w:val="32"/>
        </w:rPr>
        <w:t>46%</w:t>
      </w:r>
      <w:r>
        <w:rPr>
          <w:rFonts w:hint="eastAsia" w:ascii="仿宋_GB2312" w:eastAsia="仿宋_GB2312"/>
          <w:sz w:val="32"/>
          <w:szCs w:val="32"/>
        </w:rPr>
        <w:t>，繁忙干线</w:t>
      </w:r>
      <w:r>
        <w:rPr>
          <w:rFonts w:ascii="仿宋_GB2312" w:eastAsia="仿宋_GB2312"/>
          <w:sz w:val="32"/>
          <w:szCs w:val="32"/>
        </w:rPr>
        <w:t>4611</w:t>
      </w:r>
      <w:r>
        <w:rPr>
          <w:rFonts w:hint="eastAsia" w:ascii="仿宋_GB2312" w:eastAsia="仿宋_GB2312"/>
          <w:sz w:val="32"/>
          <w:szCs w:val="32"/>
        </w:rPr>
        <w:t>运营公里，高铁及客专</w:t>
      </w:r>
      <w:r>
        <w:rPr>
          <w:rFonts w:ascii="仿宋_GB2312" w:eastAsia="仿宋_GB2312"/>
          <w:sz w:val="32"/>
          <w:szCs w:val="32"/>
        </w:rPr>
        <w:t>5120</w:t>
      </w:r>
      <w:r>
        <w:rPr>
          <w:rFonts w:hint="eastAsia" w:ascii="仿宋_GB2312" w:eastAsia="仿宋_GB2312"/>
          <w:sz w:val="32"/>
          <w:szCs w:val="32"/>
        </w:rPr>
        <w:t>运营公里，万吨重载线路</w:t>
      </w:r>
      <w:r>
        <w:rPr>
          <w:rFonts w:ascii="仿宋_GB2312" w:eastAsia="仿宋_GB2312"/>
          <w:sz w:val="32"/>
          <w:szCs w:val="32"/>
        </w:rPr>
        <w:t>2009</w:t>
      </w:r>
      <w:r>
        <w:rPr>
          <w:rFonts w:hint="eastAsia" w:ascii="仿宋_GB2312" w:eastAsia="仿宋_GB2312"/>
          <w:sz w:val="32"/>
          <w:szCs w:val="32"/>
        </w:rPr>
        <w:t>运营公里。</w:t>
      </w:r>
    </w:p>
    <w:p w14:paraId="408EEFAB">
      <w:pPr>
        <w:keepNext w:val="0"/>
        <w:keepLines w:val="0"/>
        <w:pageBreakBefore w:val="0"/>
        <w:kinsoku/>
        <w:wordWrap/>
        <w:overflowPunct/>
        <w:topLinePunct w:val="0"/>
        <w:autoSpaceDE/>
        <w:autoSpaceDN/>
        <w:bidi w:val="0"/>
        <w:adjustRightInd/>
        <w:snapToGrid w:val="0"/>
        <w:spacing w:line="55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运管公司总部设在北京，目前下设</w:t>
      </w:r>
      <w:r>
        <w:rPr>
          <w:rFonts w:ascii="仿宋_GB2312" w:eastAsia="仿宋_GB2312"/>
          <w:sz w:val="32"/>
          <w:szCs w:val="32"/>
        </w:rPr>
        <w:t>9</w:t>
      </w:r>
      <w:r>
        <w:rPr>
          <w:rFonts w:hint="eastAsia" w:ascii="仿宋_GB2312" w:eastAsia="仿宋_GB2312"/>
          <w:sz w:val="32"/>
          <w:szCs w:val="32"/>
        </w:rPr>
        <w:t>个维管处、21个处管段，拥有18000多名技术管理骨干及专业维修人员，队伍年轻、稳定，具有每年一次性接管1500正线公里铁路或轨道交通设备的多专业综合运营管理能力。</w:t>
      </w:r>
    </w:p>
    <w:p w14:paraId="7E7B0B4E">
      <w:pPr>
        <w:keepNext w:val="0"/>
        <w:keepLines w:val="0"/>
        <w:pageBreakBefore w:val="0"/>
        <w:kinsoku/>
        <w:wordWrap/>
        <w:overflowPunct/>
        <w:topLinePunct w:val="0"/>
        <w:autoSpaceDE/>
        <w:autoSpaceDN/>
        <w:bidi w:val="0"/>
        <w:adjustRightInd/>
        <w:snapToGrid w:val="0"/>
        <w:spacing w:line="55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运管公司坚持不断完善企业的治理体系和治理能力建设，在安全生产、体系整合、规章制度、人才培养与储备、提升创新能力、构建强大的新线接管理能力等方面，积累了丰富的经验。</w:t>
      </w:r>
    </w:p>
    <w:p w14:paraId="22C553B8">
      <w:pPr>
        <w:keepNext w:val="0"/>
        <w:keepLines w:val="0"/>
        <w:pageBreakBefore w:val="0"/>
        <w:kinsoku/>
        <w:wordWrap/>
        <w:overflowPunct/>
        <w:topLinePunct w:val="0"/>
        <w:autoSpaceDE/>
        <w:autoSpaceDN/>
        <w:bidi w:val="0"/>
        <w:adjustRightInd/>
        <w:spacing w:line="550" w:lineRule="exact"/>
        <w:ind w:firstLine="627" w:firstLineChars="196"/>
        <w:textAlignment w:val="auto"/>
        <w:rPr>
          <w:rFonts w:ascii="仿宋_GB2312" w:hAnsi="宋体" w:eastAsia="仿宋_GB2312"/>
          <w:b/>
          <w:bCs/>
          <w:sz w:val="32"/>
          <w:szCs w:val="32"/>
        </w:rPr>
      </w:pPr>
      <w:r>
        <w:rPr>
          <w:rFonts w:hint="eastAsia" w:ascii="仿宋_GB2312" w:hAnsi="宋体" w:eastAsia="仿宋_GB2312"/>
          <w:b/>
          <w:bCs/>
          <w:sz w:val="32"/>
          <w:szCs w:val="32"/>
        </w:rPr>
        <w:t>二、赣州维管段概况</w:t>
      </w:r>
    </w:p>
    <w:p w14:paraId="1D15E237">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赣州维管段成立于 2021 年，隶属中铁电化运管公司南昌维管处，目前共设置 4 个职能部门（安全监察室、生产技术室、物机室、综合办公室）、另设1个工程项目部、下设2个变配电检修车间、3个供电车间、19个供电工区、1个维修工区、1个检测工区，现有员工 630 人。主要负责南昌局集团公司管内 5 条铁路线路、京港高速线、京九线、吉衡线、赣韶线、兴泉线的牵引供电、电力设备的运营维护，运营里程达 987.364 公里，接触网 2295.249 条公里，电力线路 5746.571 线路公里，变配电所亭共计 72 座，</w:t>
      </w:r>
      <w:r>
        <w:rPr>
          <w:rFonts w:hint="eastAsia" w:ascii="仿宋_GB2312" w:hAnsi="宋体" w:eastAsia="仿宋_GB2312" w:cs="宋体"/>
          <w:kern w:val="0"/>
          <w:sz w:val="32"/>
          <w:szCs w:val="32"/>
        </w:rPr>
        <w:t>维管范围为江西省境内 (赣州市、吉安市等)。</w:t>
      </w:r>
    </w:p>
    <w:p w14:paraId="3E72D1AA">
      <w:pPr>
        <w:keepNext w:val="0"/>
        <w:keepLines w:val="0"/>
        <w:pageBreakBefore w:val="0"/>
        <w:kinsoku/>
        <w:wordWrap/>
        <w:overflowPunct/>
        <w:topLinePunct w:val="0"/>
        <w:autoSpaceDE/>
        <w:autoSpaceDN/>
        <w:bidi w:val="0"/>
        <w:adjustRightIn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赣州维管段上下全体员工始终秉持“高标准、严要求、高铁无小事”的管理理念和“像维修钟表一样维修高铁供电设备”的检修理念，以安全生产责任制为核心，牢固树立红线意识和底线思维，全面落实运管公司经营发展理念和安全生产方针，先后荣获运管公司和南昌维管处 2022 年度“精细管理标兵”荣誉称号，为企业高质量发展奠定了坚实的基础。</w:t>
      </w:r>
    </w:p>
    <w:p w14:paraId="5E36AE11">
      <w:pPr>
        <w:pStyle w:val="2"/>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三、赣州维管段用人机制</w:t>
      </w:r>
    </w:p>
    <w:p w14:paraId="4AB661BE">
      <w:pPr>
        <w:pStyle w:val="2"/>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赣州维管段秉承央企“以人为本”的理念，始终坚持把员工队伍建设作为企业发展的根本动力，努力为员工创造“公平、公正、公开”的用人环境和“德才兼备、任人唯贤”用人理念。</w:t>
      </w:r>
    </w:p>
    <w:p w14:paraId="01E93BC4">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赣州维管段具有完善的管理体系、晋升制度，温馨的职场环境，为员工创造最好的工作、学习、晋升条件。</w:t>
      </w:r>
    </w:p>
    <w:p w14:paraId="76C3DCE5">
      <w:pPr>
        <w:pStyle w:val="2"/>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四、招聘专业</w:t>
      </w:r>
    </w:p>
    <w:p w14:paraId="399D9129">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1.城市轨道交通供配电及相关专业；</w:t>
      </w:r>
    </w:p>
    <w:p w14:paraId="6A815418">
      <w:pPr>
        <w:keepNext w:val="0"/>
        <w:keepLines w:val="0"/>
        <w:pageBreakBefore w:val="0"/>
        <w:kinsoku/>
        <w:wordWrap/>
        <w:overflowPunct/>
        <w:topLinePunct w:val="0"/>
        <w:autoSpaceDE/>
        <w:autoSpaceDN/>
        <w:bidi w:val="0"/>
        <w:adjustRightInd/>
        <w:spacing w:line="550" w:lineRule="exact"/>
        <w:ind w:firstLine="320" w:firstLineChars="1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2.城市轨道交通运营管理专业；</w:t>
      </w:r>
    </w:p>
    <w:p w14:paraId="77D40F72">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3.电气工程及其自动化及相关专业；</w:t>
      </w:r>
    </w:p>
    <w:p w14:paraId="504130B6">
      <w:pPr>
        <w:keepNext w:val="0"/>
        <w:keepLines w:val="0"/>
        <w:pageBreakBefore w:val="0"/>
        <w:kinsoku/>
        <w:wordWrap/>
        <w:overflowPunct/>
        <w:topLinePunct w:val="0"/>
        <w:autoSpaceDE/>
        <w:autoSpaceDN/>
        <w:bidi w:val="0"/>
        <w:adjustRightInd/>
        <w:spacing w:line="550" w:lineRule="exact"/>
        <w:ind w:firstLine="480" w:firstLineChars="15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4.机电一体化及相关专业；</w:t>
      </w:r>
    </w:p>
    <w:p w14:paraId="1072B9D4">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电子电工及相关专业；</w:t>
      </w:r>
    </w:p>
    <w:p w14:paraId="35EFCA53">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其他与轨道交通、供电相关的理工类专业。</w:t>
      </w:r>
    </w:p>
    <w:p w14:paraId="16916EAD">
      <w:pPr>
        <w:keepNext w:val="0"/>
        <w:keepLines w:val="0"/>
        <w:pageBreakBefore w:val="0"/>
        <w:kinsoku/>
        <w:wordWrap/>
        <w:overflowPunct/>
        <w:topLinePunct w:val="0"/>
        <w:autoSpaceDE/>
        <w:autoSpaceDN/>
        <w:bidi w:val="0"/>
        <w:adjustRightInd/>
        <w:spacing w:line="550" w:lineRule="exact"/>
        <w:jc w:val="left"/>
        <w:textAlignment w:val="auto"/>
        <w:rPr>
          <w:rFonts w:ascii="仿宋_GB2312" w:hAnsi="宋体" w:eastAsia="仿宋_GB2312" w:cs="宋体"/>
          <w:b/>
          <w:kern w:val="0"/>
          <w:sz w:val="32"/>
          <w:szCs w:val="32"/>
        </w:rPr>
      </w:pPr>
      <w:r>
        <w:rPr>
          <w:rFonts w:hint="eastAsia" w:ascii="仿宋_GB2312" w:eastAsia="仿宋_GB2312"/>
          <w:sz w:val="32"/>
          <w:szCs w:val="32"/>
        </w:rPr>
        <w:t xml:space="preserve"> </w:t>
      </w:r>
      <w:r>
        <w:rPr>
          <w:rFonts w:hint="eastAsia" w:ascii="仿宋_GB2312" w:hAnsi="宋体" w:eastAsia="仿宋_GB2312" w:cs="宋体"/>
          <w:b/>
          <w:bCs/>
          <w:kern w:val="0"/>
          <w:sz w:val="32"/>
          <w:szCs w:val="32"/>
        </w:rPr>
        <w:t xml:space="preserve">  五、工资福利待遇</w:t>
      </w:r>
    </w:p>
    <w:p w14:paraId="2414996C">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1.工资福利：</w:t>
      </w:r>
    </w:p>
    <w:p w14:paraId="308DAD21">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（1）新入职全日制大专学历取得毕业证后，见习期间月工资收入不低于</w:t>
      </w:r>
      <w:r>
        <w:rPr>
          <w:rFonts w:ascii="仿宋_GB2312" w:hAnsi="宋体" w:eastAsia="仿宋_GB2312" w:cs="宋体"/>
          <w:kern w:val="0"/>
          <w:sz w:val="32"/>
          <w:szCs w:val="32"/>
        </w:rPr>
        <w:t>4500</w:t>
      </w:r>
      <w:r>
        <w:rPr>
          <w:rFonts w:hint="eastAsia" w:ascii="仿宋_GB2312" w:hAnsi="宋体" w:eastAsia="仿宋_GB2312" w:cs="宋体"/>
          <w:kern w:val="0"/>
          <w:sz w:val="32"/>
          <w:szCs w:val="32"/>
        </w:rPr>
        <w:t>元。见习期满，经岗位能力鉴定后根据个人能力调增工资待遇。</w:t>
      </w:r>
    </w:p>
    <w:p w14:paraId="02024DAC">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）我单位有良好的职务晋升机制，参加工作2年以上者可以参加技术员竞聘。技术员年均工资待遇不低于</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万元，副工长年均工资待遇不低于</w:t>
      </w:r>
      <w:r>
        <w:rPr>
          <w:rFonts w:ascii="仿宋_GB2312" w:hAnsi="宋体" w:eastAsia="仿宋_GB2312" w:cs="宋体"/>
          <w:kern w:val="0"/>
          <w:sz w:val="32"/>
          <w:szCs w:val="32"/>
        </w:rPr>
        <w:t>9.5</w:t>
      </w:r>
      <w:r>
        <w:rPr>
          <w:rFonts w:hint="eastAsia" w:ascii="仿宋_GB2312" w:hAnsi="宋体" w:eastAsia="仿宋_GB2312" w:cs="宋体"/>
          <w:kern w:val="0"/>
          <w:sz w:val="32"/>
          <w:szCs w:val="32"/>
        </w:rPr>
        <w:t>万元，工长年均工资待遇不低于</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万元。工资待遇具体可面谈。</w:t>
      </w:r>
    </w:p>
    <w:p w14:paraId="283440AF">
      <w:pPr>
        <w:keepNext w:val="0"/>
        <w:keepLines w:val="0"/>
        <w:pageBreakBefore w:val="0"/>
        <w:kinsoku/>
        <w:wordWrap/>
        <w:overflowPunct/>
        <w:topLinePunct w:val="0"/>
        <w:autoSpaceDE/>
        <w:autoSpaceDN/>
        <w:bidi w:val="0"/>
        <w:adjustRightInd/>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为</w:t>
      </w:r>
      <w:r>
        <w:rPr>
          <w:rFonts w:hint="eastAsia" w:ascii="仿宋_GB2312" w:hAnsi="宋体" w:eastAsia="仿宋_GB2312" w:cs="宋体"/>
          <w:kern w:val="0"/>
          <w:sz w:val="32"/>
          <w:szCs w:val="32"/>
        </w:rPr>
        <w:t>入职员工办理5险（养老保险、工伤保险，医疗保险、生育保险、失业保险）,社保缴存地为南昌。</w:t>
      </w:r>
    </w:p>
    <w:p w14:paraId="514725F3">
      <w:pPr>
        <w:keepNext w:val="0"/>
        <w:keepLines w:val="0"/>
        <w:pageBreakBefore w:val="0"/>
        <w:kinsoku/>
        <w:wordWrap/>
        <w:overflowPunct/>
        <w:topLinePunct w:val="0"/>
        <w:autoSpaceDE/>
        <w:autoSpaceDN/>
        <w:bidi w:val="0"/>
        <w:adjustRightInd/>
        <w:spacing w:line="550" w:lineRule="exact"/>
        <w:ind w:firstLine="640" w:firstLineChars="200"/>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3.单位</w:t>
      </w:r>
      <w:r>
        <w:rPr>
          <w:rFonts w:hint="eastAsia" w:ascii="仿宋_GB2312" w:hAnsi="宋体" w:eastAsia="仿宋_GB2312" w:cs="宋体"/>
          <w:kern w:val="0"/>
          <w:sz w:val="32"/>
          <w:szCs w:val="32"/>
        </w:rPr>
        <w:t>按央企规定为员工发放工作服、劳保用品、冬夏防护用品、防暑降温费、各类慰问品等。</w:t>
      </w:r>
    </w:p>
    <w:p w14:paraId="7901845C">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b/>
          <w:kern w:val="0"/>
          <w:sz w:val="32"/>
          <w:szCs w:val="32"/>
        </w:rPr>
      </w:pPr>
      <w:r>
        <w:rPr>
          <w:rFonts w:hint="eastAsia" w:ascii="仿宋_GB2312" w:hAnsi="宋体" w:eastAsia="仿宋_GB2312" w:cs="宋体"/>
          <w:b/>
          <w:kern w:val="0"/>
          <w:sz w:val="32"/>
          <w:szCs w:val="32"/>
        </w:rPr>
        <w:t>计划招聘总人数为:</w:t>
      </w:r>
      <w:r>
        <w:rPr>
          <w:rFonts w:hint="eastAsia" w:ascii="仿宋_GB2312" w:hAnsi="宋体" w:eastAsia="仿宋_GB2312" w:cs="宋体"/>
          <w:b/>
          <w:kern w:val="0"/>
          <w:sz w:val="32"/>
          <w:szCs w:val="32"/>
          <w:lang w:val="en-US" w:eastAsia="zh-CN"/>
        </w:rPr>
        <w:t>10</w:t>
      </w:r>
      <w:r>
        <w:rPr>
          <w:rFonts w:hint="eastAsia" w:ascii="仿宋_GB2312" w:hAnsi="宋体" w:eastAsia="仿宋_GB2312" w:cs="宋体"/>
          <w:b/>
          <w:kern w:val="0"/>
          <w:sz w:val="32"/>
          <w:szCs w:val="32"/>
        </w:rPr>
        <w:t>人。</w:t>
      </w:r>
    </w:p>
    <w:p w14:paraId="33F7AB3C">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六</w:t>
      </w:r>
      <w:r>
        <w:rPr>
          <w:rFonts w:hint="eastAsia" w:ascii="仿宋_GB2312" w:hAnsi="宋体" w:eastAsia="仿宋_GB2312" w:cs="宋体"/>
          <w:b/>
          <w:kern w:val="0"/>
          <w:sz w:val="32"/>
          <w:szCs w:val="32"/>
        </w:rPr>
        <w:t>、工作地点及工时制度：</w:t>
      </w:r>
    </w:p>
    <w:p w14:paraId="4D03B032">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b/>
          <w:kern w:val="0"/>
          <w:sz w:val="32"/>
          <w:szCs w:val="32"/>
        </w:rPr>
        <w:t>1.工作地点</w:t>
      </w:r>
      <w:r>
        <w:rPr>
          <w:rFonts w:hint="eastAsia" w:ascii="仿宋_GB2312" w:hAnsi="宋体" w:eastAsia="仿宋_GB2312" w:cs="宋体"/>
          <w:kern w:val="0"/>
          <w:sz w:val="32"/>
          <w:szCs w:val="32"/>
        </w:rPr>
        <w:t>：</w:t>
      </w:r>
    </w:p>
    <w:p w14:paraId="5296D0FB">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江西省境内(吉安市、赣州市等)。</w:t>
      </w:r>
    </w:p>
    <w:p w14:paraId="3F4F8034">
      <w:pPr>
        <w:keepNext w:val="0"/>
        <w:keepLines w:val="0"/>
        <w:pageBreakBefore w:val="0"/>
        <w:kinsoku/>
        <w:wordWrap/>
        <w:overflowPunct/>
        <w:topLinePunct w:val="0"/>
        <w:autoSpaceDE/>
        <w:autoSpaceDN/>
        <w:bidi w:val="0"/>
        <w:adjustRightInd/>
        <w:spacing w:line="550" w:lineRule="exact"/>
        <w:ind w:firstLine="640" w:firstLineChars="200"/>
        <w:jc w:val="left"/>
        <w:textAlignment w:val="auto"/>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hAnsi="宋体" w:eastAsia="仿宋_GB2312" w:cs="宋体"/>
          <w:b/>
          <w:kern w:val="0"/>
          <w:sz w:val="32"/>
          <w:szCs w:val="32"/>
        </w:rPr>
        <w:t>休假政策：</w:t>
      </w:r>
      <w:r>
        <w:rPr>
          <w:rFonts w:hint="eastAsia" w:ascii="仿宋_GB2312" w:eastAsia="仿宋_GB2312"/>
          <w:sz w:val="32"/>
          <w:szCs w:val="32"/>
        </w:rPr>
        <w:t xml:space="preserve"> </w:t>
      </w:r>
    </w:p>
    <w:p w14:paraId="45D63583">
      <w:pPr>
        <w:keepNext w:val="0"/>
        <w:keepLines w:val="0"/>
        <w:pageBreakBefore w:val="0"/>
        <w:kinsoku/>
        <w:wordWrap/>
        <w:overflowPunct/>
        <w:topLinePunct w:val="0"/>
        <w:autoSpaceDE/>
        <w:autoSpaceDN/>
        <w:bidi w:val="0"/>
        <w:adjustRightInd/>
        <w:spacing w:line="55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执行大轮班工作制度,集中工作集中休息，每季度可轮休27天，外加婚假、产假、年休假等其他法定休假。</w:t>
      </w:r>
    </w:p>
    <w:p w14:paraId="6A245100">
      <w:pPr>
        <w:keepNext w:val="0"/>
        <w:keepLines w:val="0"/>
        <w:pageBreakBefore w:val="0"/>
        <w:kinsoku/>
        <w:wordWrap/>
        <w:overflowPunct/>
        <w:topLinePunct w:val="0"/>
        <w:autoSpaceDE/>
        <w:autoSpaceDN/>
        <w:bidi w:val="0"/>
        <w:adjustRightInd/>
        <w:spacing w:line="550" w:lineRule="exact"/>
        <w:ind w:firstLine="640" w:firstLineChars="200"/>
        <w:jc w:val="left"/>
        <w:textAlignment w:val="auto"/>
        <w:rPr>
          <w:rFonts w:ascii="仿宋_GB2312" w:eastAsia="仿宋_GB2312"/>
          <w:b/>
          <w:bCs/>
          <w:sz w:val="32"/>
          <w:szCs w:val="32"/>
        </w:rPr>
      </w:pPr>
      <w:r>
        <w:rPr>
          <w:rFonts w:hint="eastAsia" w:ascii="仿宋_GB2312" w:eastAsia="仿宋_GB2312"/>
          <w:b/>
          <w:bCs/>
          <w:sz w:val="32"/>
          <w:szCs w:val="32"/>
        </w:rPr>
        <w:t>3.衣食住行：</w:t>
      </w:r>
    </w:p>
    <w:p w14:paraId="0ABEC0C9">
      <w:pPr>
        <w:keepNext w:val="0"/>
        <w:keepLines w:val="0"/>
        <w:pageBreakBefore w:val="0"/>
        <w:kinsoku/>
        <w:wordWrap/>
        <w:overflowPunct/>
        <w:topLinePunct w:val="0"/>
        <w:autoSpaceDE/>
        <w:autoSpaceDN/>
        <w:bidi w:val="0"/>
        <w:adjustRightInd/>
        <w:spacing w:line="550" w:lineRule="exact"/>
        <w:ind w:firstLine="640" w:firstLineChars="200"/>
        <w:jc w:val="left"/>
        <w:textAlignment w:val="auto"/>
        <w:rPr>
          <w:rFonts w:ascii="仿宋_GB2312" w:hAnsi="宋体" w:eastAsia="仿宋_GB2312" w:cs="宋体"/>
          <w:kern w:val="0"/>
          <w:sz w:val="32"/>
          <w:szCs w:val="32"/>
        </w:rPr>
      </w:pPr>
      <w:r>
        <w:rPr>
          <w:rFonts w:hint="eastAsia" w:ascii="仿宋_GB2312" w:eastAsia="仿宋_GB2312"/>
          <w:sz w:val="32"/>
          <w:szCs w:val="32"/>
        </w:rPr>
        <w:t>工区提供免费住宿，工区有职工食堂，工区外出采购生活较为方便。</w:t>
      </w:r>
    </w:p>
    <w:p w14:paraId="619B582A">
      <w:pPr>
        <w:keepNext w:val="0"/>
        <w:keepLines w:val="0"/>
        <w:pageBreakBefore w:val="0"/>
        <w:kinsoku/>
        <w:wordWrap/>
        <w:overflowPunct/>
        <w:topLinePunct w:val="0"/>
        <w:autoSpaceDE/>
        <w:autoSpaceDN/>
        <w:bidi w:val="0"/>
        <w:adjustRightInd/>
        <w:spacing w:line="550" w:lineRule="exact"/>
        <w:ind w:firstLine="640" w:firstLineChars="200"/>
        <w:textAlignment w:val="auto"/>
        <w:rPr>
          <w:rFonts w:hint="default"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lang w:val="en-US" w:eastAsia="zh-CN"/>
        </w:rPr>
        <w:t>七</w:t>
      </w:r>
      <w:r>
        <w:rPr>
          <w:rFonts w:hint="eastAsia" w:ascii="仿宋_GB2312" w:hAnsi="宋体" w:eastAsia="仿宋_GB2312" w:cs="宋体"/>
          <w:b/>
          <w:kern w:val="0"/>
          <w:sz w:val="32"/>
          <w:szCs w:val="32"/>
        </w:rPr>
        <w:t>、</w:t>
      </w:r>
      <w:r>
        <w:rPr>
          <w:rFonts w:hint="eastAsia" w:ascii="仿宋_GB2312" w:hAnsi="宋体" w:eastAsia="仿宋_GB2312" w:cs="宋体"/>
          <w:b/>
          <w:kern w:val="0"/>
          <w:sz w:val="32"/>
          <w:szCs w:val="32"/>
          <w:lang w:val="en-US" w:eastAsia="zh-CN"/>
        </w:rPr>
        <w:t>用工形式</w:t>
      </w:r>
    </w:p>
    <w:p w14:paraId="671BF0F5">
      <w:pPr>
        <w:keepNext w:val="0"/>
        <w:keepLines w:val="0"/>
        <w:pageBreakBefore w:val="0"/>
        <w:widowControl/>
        <w:kinsoku/>
        <w:wordWrap/>
        <w:overflowPunct/>
        <w:topLinePunct w:val="0"/>
        <w:autoSpaceDE/>
        <w:autoSpaceDN/>
        <w:bidi w:val="0"/>
        <w:adjustRightInd/>
        <w:spacing w:line="550" w:lineRule="exact"/>
        <w:ind w:firstLine="636" w:firstLineChars="199"/>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劳务派遣用工</w:t>
      </w:r>
      <w:r>
        <w:rPr>
          <w:rFonts w:hint="eastAsia" w:ascii="仿宋_GB2312" w:hAnsi="宋体" w:eastAsia="仿宋_GB2312" w:cs="宋体"/>
          <w:kern w:val="0"/>
          <w:sz w:val="32"/>
          <w:szCs w:val="32"/>
        </w:rPr>
        <w:t>。</w:t>
      </w:r>
    </w:p>
    <w:p w14:paraId="6127B386">
      <w:pPr>
        <w:keepNext w:val="0"/>
        <w:keepLines w:val="0"/>
        <w:pageBreakBefore w:val="0"/>
        <w:kinsoku/>
        <w:wordWrap/>
        <w:overflowPunct/>
        <w:topLinePunct w:val="0"/>
        <w:autoSpaceDE/>
        <w:autoSpaceDN/>
        <w:bidi w:val="0"/>
        <w:adjustRightInd/>
        <w:spacing w:line="550" w:lineRule="exact"/>
        <w:ind w:firstLine="627" w:firstLineChars="196"/>
        <w:textAlignment w:val="auto"/>
        <w:rPr>
          <w:rFonts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八</w:t>
      </w:r>
      <w:r>
        <w:rPr>
          <w:rFonts w:hint="eastAsia" w:ascii="仿宋_GB2312" w:hAnsi="宋体" w:eastAsia="仿宋_GB2312" w:cs="宋体"/>
          <w:b/>
          <w:kern w:val="0"/>
          <w:sz w:val="32"/>
          <w:szCs w:val="32"/>
        </w:rPr>
        <w:t>、招聘条件</w:t>
      </w:r>
    </w:p>
    <w:p w14:paraId="7EF1D7E5">
      <w:pPr>
        <w:keepNext w:val="0"/>
        <w:keepLines w:val="0"/>
        <w:pageBreakBefore w:val="0"/>
        <w:widowControl/>
        <w:kinsoku/>
        <w:wordWrap/>
        <w:overflowPunct/>
        <w:topLinePunct w:val="0"/>
        <w:autoSpaceDE/>
        <w:autoSpaceDN/>
        <w:bidi w:val="0"/>
        <w:adjustRightInd/>
        <w:spacing w:line="55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bCs/>
          <w:sz w:val="32"/>
          <w:szCs w:val="32"/>
        </w:rPr>
        <w:t>男</w:t>
      </w:r>
      <w:r>
        <w:rPr>
          <w:rFonts w:hint="eastAsia" w:ascii="仿宋_GB2312" w:eastAsia="仿宋_GB2312"/>
          <w:sz w:val="32"/>
          <w:szCs w:val="32"/>
        </w:rPr>
        <w:t>，大专学历。</w:t>
      </w:r>
    </w:p>
    <w:p w14:paraId="057B2A91">
      <w:pPr>
        <w:keepNext w:val="0"/>
        <w:keepLines w:val="0"/>
        <w:pageBreakBefore w:val="0"/>
        <w:widowControl/>
        <w:kinsoku/>
        <w:wordWrap/>
        <w:overflowPunct/>
        <w:topLinePunct w:val="0"/>
        <w:autoSpaceDE/>
        <w:autoSpaceDN/>
        <w:bidi w:val="0"/>
        <w:adjustRightInd/>
        <w:spacing w:line="55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2.年满18周岁且身高1.68米以上，视力（含矫正）5.0以上（近视度数不大于400度），无色盲、色弱，身体健康且无传染性疾病（以体检结果为准）。</w:t>
      </w:r>
    </w:p>
    <w:p w14:paraId="7357B052">
      <w:pPr>
        <w:keepNext w:val="0"/>
        <w:keepLines w:val="0"/>
        <w:pageBreakBefore w:val="0"/>
        <w:widowControl/>
        <w:kinsoku/>
        <w:wordWrap/>
        <w:overflowPunct/>
        <w:topLinePunct w:val="0"/>
        <w:autoSpaceDE/>
        <w:autoSpaceDN/>
        <w:bidi w:val="0"/>
        <w:adjustRightInd/>
        <w:spacing w:line="55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3.成绩优良，且思想政治素质好，拥护中国共产党，有上进心和团队精神。能吃苦耐劳，适应铁路运营管理的工作性质，有高、低压电工证者优先。</w:t>
      </w:r>
    </w:p>
    <w:p w14:paraId="291E653F">
      <w:pPr>
        <w:keepNext w:val="0"/>
        <w:keepLines w:val="0"/>
        <w:pageBreakBefore w:val="0"/>
        <w:kinsoku/>
        <w:wordWrap/>
        <w:overflowPunct/>
        <w:topLinePunct w:val="0"/>
        <w:autoSpaceDE/>
        <w:autoSpaceDN/>
        <w:bidi w:val="0"/>
        <w:adjustRightInd/>
        <w:spacing w:line="550" w:lineRule="exact"/>
        <w:ind w:firstLine="627" w:firstLineChars="196"/>
        <w:textAlignment w:val="auto"/>
        <w:rPr>
          <w:rFonts w:hint="eastAsia" w:ascii="仿宋_GB2312" w:hAnsi="宋体" w:eastAsia="仿宋_GB2312" w:cs="宋体"/>
          <w:b/>
          <w:kern w:val="0"/>
          <w:sz w:val="32"/>
          <w:szCs w:val="32"/>
          <w:lang w:val="en-US" w:eastAsia="zh-CN"/>
        </w:rPr>
      </w:pPr>
      <w:r>
        <w:rPr>
          <w:rFonts w:hint="eastAsia" w:ascii="仿宋_GB2312" w:hAnsi="宋体" w:eastAsia="仿宋_GB2312" w:cs="宋体"/>
          <w:b/>
          <w:kern w:val="0"/>
          <w:sz w:val="32"/>
          <w:szCs w:val="32"/>
          <w:lang w:val="en-US" w:eastAsia="zh-CN"/>
        </w:rPr>
        <w:t>九、实习生待遇</w:t>
      </w:r>
    </w:p>
    <w:p w14:paraId="1DFC6752">
      <w:pPr>
        <w:keepNext w:val="0"/>
        <w:keepLines w:val="0"/>
        <w:pageBreakBefore w:val="0"/>
        <w:widowControl/>
        <w:kinsoku/>
        <w:wordWrap/>
        <w:overflowPunct/>
        <w:topLinePunct w:val="0"/>
        <w:autoSpaceDE/>
        <w:autoSpaceDN/>
        <w:bidi w:val="0"/>
        <w:adjustRightInd/>
        <w:spacing w:line="550" w:lineRule="exact"/>
        <w:ind w:firstLine="640" w:firstLineChars="200"/>
        <w:jc w:val="lef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实习生根据实际出勤情况按日计发实习研究费，大专（含同等学历）学历90-110元/日。实习期间单位根据实习生的工作和实际表现适当发放奖金。</w:t>
      </w:r>
    </w:p>
    <w:p w14:paraId="09EBC340">
      <w:pPr>
        <w:keepNext w:val="0"/>
        <w:keepLines w:val="0"/>
        <w:pageBreakBefore w:val="0"/>
        <w:kinsoku/>
        <w:wordWrap/>
        <w:overflowPunct/>
        <w:topLinePunct w:val="0"/>
        <w:autoSpaceDE/>
        <w:autoSpaceDN/>
        <w:bidi w:val="0"/>
        <w:adjustRightInd/>
        <w:spacing w:line="55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b/>
          <w:kern w:val="0"/>
          <w:sz w:val="32"/>
          <w:szCs w:val="32"/>
          <w:lang w:val="en-US" w:eastAsia="zh-CN"/>
        </w:rPr>
        <w:t>十</w:t>
      </w:r>
      <w:r>
        <w:rPr>
          <w:rFonts w:hint="eastAsia" w:ascii="仿宋_GB2312" w:hAnsi="宋体" w:eastAsia="仿宋_GB2312" w:cs="宋体"/>
          <w:b/>
          <w:kern w:val="0"/>
          <w:sz w:val="32"/>
          <w:szCs w:val="32"/>
        </w:rPr>
        <w:t>、联系方式：</w:t>
      </w:r>
    </w:p>
    <w:p w14:paraId="5F50AAA7">
      <w:pPr>
        <w:spacing w:line="52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张主任：0797-7023147</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邮  箱：285605643@qq.com</w:t>
      </w:r>
    </w:p>
    <w:p w14:paraId="62F5366C">
      <w:pPr>
        <w:pStyle w:val="2"/>
        <w:spacing w:line="520" w:lineRule="exact"/>
        <w:ind w:firstLine="640" w:firstLineChars="200"/>
        <w:rPr>
          <w:rFonts w:ascii="仿宋_GB2312" w:hAnsi="宋体" w:eastAsia="仿宋_GB2312"/>
          <w:b/>
          <w:bCs/>
          <w:sz w:val="32"/>
          <w:szCs w:val="32"/>
        </w:rPr>
      </w:pPr>
      <w:r>
        <w:rPr>
          <w:rFonts w:hint="eastAsia" w:ascii="仿宋_GB2312" w:hAnsi="宋体" w:eastAsia="仿宋_GB2312"/>
          <w:b/>
          <w:bCs/>
          <w:sz w:val="32"/>
          <w:szCs w:val="32"/>
          <w:lang w:val="en-US" w:eastAsia="zh-CN"/>
        </w:rPr>
        <w:t>十一、</w:t>
      </w:r>
      <w:r>
        <w:rPr>
          <w:rFonts w:hint="eastAsia" w:ascii="仿宋_GB2312" w:hAnsi="宋体" w:eastAsia="仿宋_GB2312"/>
          <w:b/>
          <w:bCs/>
          <w:sz w:val="32"/>
          <w:szCs w:val="32"/>
        </w:rPr>
        <w:t>赣州维管段日常工作、生活照片</w:t>
      </w:r>
    </w:p>
    <w:p w14:paraId="595321E1">
      <w:pPr>
        <w:pStyle w:val="2"/>
        <w:spacing w:line="500" w:lineRule="exact"/>
        <w:ind w:left="0" w:leftChars="0" w:firstLine="0" w:firstLineChars="0"/>
        <w:rPr>
          <w:rFonts w:ascii="仿宋_GB2312" w:hAnsi="宋体" w:eastAsia="仿宋_GB2312" w:cs="宋体"/>
          <w:kern w:val="0"/>
          <w:sz w:val="28"/>
          <w:szCs w:val="28"/>
        </w:rPr>
      </w:pPr>
      <w:r>
        <w:drawing>
          <wp:anchor distT="0" distB="0" distL="114300" distR="114300" simplePos="0" relativeHeight="251665408" behindDoc="0" locked="0" layoutInCell="1" allowOverlap="1">
            <wp:simplePos x="0" y="0"/>
            <wp:positionH relativeFrom="column">
              <wp:posOffset>-654685</wp:posOffset>
            </wp:positionH>
            <wp:positionV relativeFrom="paragraph">
              <wp:posOffset>86360</wp:posOffset>
            </wp:positionV>
            <wp:extent cx="3014345" cy="2094865"/>
            <wp:effectExtent l="0" t="0" r="5080" b="63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014345" cy="209486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3174365</wp:posOffset>
            </wp:positionH>
            <wp:positionV relativeFrom="paragraph">
              <wp:posOffset>126365</wp:posOffset>
            </wp:positionV>
            <wp:extent cx="3122930" cy="2058670"/>
            <wp:effectExtent l="0" t="0" r="1270" b="825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122930" cy="2058670"/>
                    </a:xfrm>
                    <a:prstGeom prst="rect">
                      <a:avLst/>
                    </a:prstGeom>
                    <a:noFill/>
                    <a:ln>
                      <a:noFill/>
                    </a:ln>
                  </pic:spPr>
                </pic:pic>
              </a:graphicData>
            </a:graphic>
          </wp:anchor>
        </w:drawing>
      </w:r>
    </w:p>
    <w:p w14:paraId="37128E6F">
      <w:pPr>
        <w:pStyle w:val="2"/>
        <w:spacing w:line="500" w:lineRule="exact"/>
        <w:ind w:firstLine="560" w:firstLineChars="200"/>
        <w:rPr>
          <w:rFonts w:ascii="仿宋_GB2312" w:hAnsi="宋体" w:eastAsia="仿宋_GB2312" w:cs="宋体"/>
          <w:kern w:val="0"/>
          <w:sz w:val="28"/>
          <w:szCs w:val="28"/>
        </w:rPr>
      </w:pPr>
    </w:p>
    <w:p w14:paraId="65676783">
      <w:pPr>
        <w:pStyle w:val="2"/>
        <w:spacing w:line="500" w:lineRule="exact"/>
        <w:ind w:firstLine="560" w:firstLineChars="200"/>
        <w:rPr>
          <w:rFonts w:ascii="仿宋_GB2312" w:hAnsi="宋体" w:eastAsia="仿宋_GB2312" w:cs="宋体"/>
          <w:kern w:val="0"/>
          <w:sz w:val="28"/>
          <w:szCs w:val="28"/>
        </w:rPr>
      </w:pPr>
    </w:p>
    <w:p w14:paraId="0933E3E7">
      <w:pPr>
        <w:pStyle w:val="2"/>
        <w:spacing w:line="500" w:lineRule="exact"/>
        <w:ind w:firstLine="560" w:firstLineChars="200"/>
        <w:rPr>
          <w:rFonts w:ascii="仿宋_GB2312" w:hAnsi="宋体" w:eastAsia="仿宋_GB2312" w:cs="宋体"/>
          <w:kern w:val="0"/>
          <w:sz w:val="28"/>
          <w:szCs w:val="28"/>
        </w:rPr>
      </w:pPr>
    </w:p>
    <w:p w14:paraId="19E42C15">
      <w:pPr>
        <w:pStyle w:val="2"/>
        <w:spacing w:line="500" w:lineRule="exact"/>
        <w:ind w:firstLine="560" w:firstLineChars="200"/>
        <w:rPr>
          <w:rFonts w:ascii="仿宋_GB2312" w:hAnsi="宋体" w:eastAsia="仿宋_GB2312" w:cs="宋体"/>
          <w:kern w:val="0"/>
          <w:sz w:val="28"/>
          <w:szCs w:val="28"/>
        </w:rPr>
      </w:pPr>
    </w:p>
    <w:p w14:paraId="0D74A5C1">
      <w:pPr>
        <w:pStyle w:val="2"/>
        <w:spacing w:line="500" w:lineRule="exact"/>
        <w:ind w:firstLine="560" w:firstLineChars="200"/>
        <w:rPr>
          <w:rFonts w:ascii="仿宋_GB2312" w:hAnsi="宋体" w:eastAsia="仿宋_GB2312" w:cs="宋体"/>
          <w:kern w:val="0"/>
          <w:sz w:val="28"/>
          <w:szCs w:val="28"/>
        </w:rPr>
      </w:pPr>
    </w:p>
    <w:p w14:paraId="4CAE9513">
      <w:pPr>
        <w:pStyle w:val="2"/>
        <w:spacing w:line="500" w:lineRule="exact"/>
        <w:ind w:firstLine="560" w:firstLineChars="200"/>
        <w:rPr>
          <w:rFonts w:ascii="仿宋_GB2312" w:hAnsi="宋体" w:eastAsia="仿宋_GB2312" w:cs="宋体"/>
          <w:kern w:val="0"/>
          <w:sz w:val="28"/>
          <w:szCs w:val="28"/>
        </w:rPr>
      </w:pPr>
    </w:p>
    <w:p w14:paraId="3C2384DC">
      <w:pPr>
        <w:pStyle w:val="2"/>
        <w:spacing w:line="500" w:lineRule="exact"/>
        <w:ind w:firstLine="600" w:firstLineChars="200"/>
        <w:rPr>
          <w:rFonts w:ascii="仿宋_GB2312" w:hAnsi="宋体" w:eastAsia="仿宋_GB2312" w:cs="宋体"/>
          <w:kern w:val="0"/>
          <w:sz w:val="28"/>
          <w:szCs w:val="28"/>
        </w:rPr>
      </w:pPr>
      <w:r>
        <w:drawing>
          <wp:anchor distT="0" distB="0" distL="114300" distR="114300" simplePos="0" relativeHeight="251666432" behindDoc="0" locked="0" layoutInCell="1" allowOverlap="1">
            <wp:simplePos x="0" y="0"/>
            <wp:positionH relativeFrom="column">
              <wp:posOffset>-647065</wp:posOffset>
            </wp:positionH>
            <wp:positionV relativeFrom="paragraph">
              <wp:posOffset>85725</wp:posOffset>
            </wp:positionV>
            <wp:extent cx="3042285" cy="2270760"/>
            <wp:effectExtent l="0" t="0" r="5715" b="5715"/>
            <wp:wrapNone/>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9"/>
                    <a:stretch>
                      <a:fillRect/>
                    </a:stretch>
                  </pic:blipFill>
                  <pic:spPr>
                    <a:xfrm>
                      <a:off x="0" y="0"/>
                      <a:ext cx="3042285" cy="227076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3065145</wp:posOffset>
            </wp:positionH>
            <wp:positionV relativeFrom="paragraph">
              <wp:posOffset>116840</wp:posOffset>
            </wp:positionV>
            <wp:extent cx="3074670" cy="2272030"/>
            <wp:effectExtent l="0" t="0" r="1905" b="4445"/>
            <wp:wrapNone/>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0"/>
                    <a:stretch>
                      <a:fillRect/>
                    </a:stretch>
                  </pic:blipFill>
                  <pic:spPr>
                    <a:xfrm>
                      <a:off x="0" y="0"/>
                      <a:ext cx="3074670" cy="2272030"/>
                    </a:xfrm>
                    <a:prstGeom prst="rect">
                      <a:avLst/>
                    </a:prstGeom>
                    <a:noFill/>
                    <a:ln>
                      <a:noFill/>
                    </a:ln>
                  </pic:spPr>
                </pic:pic>
              </a:graphicData>
            </a:graphic>
          </wp:anchor>
        </w:drawing>
      </w:r>
    </w:p>
    <w:p w14:paraId="65010BD5">
      <w:pPr>
        <w:pStyle w:val="2"/>
        <w:spacing w:line="500" w:lineRule="exact"/>
        <w:ind w:firstLine="560" w:firstLineChars="200"/>
        <w:rPr>
          <w:rFonts w:ascii="仿宋_GB2312" w:hAnsi="宋体" w:eastAsia="仿宋_GB2312" w:cs="宋体"/>
          <w:kern w:val="0"/>
          <w:sz w:val="28"/>
          <w:szCs w:val="28"/>
        </w:rPr>
      </w:pPr>
    </w:p>
    <w:p w14:paraId="7111F1E1">
      <w:pPr>
        <w:pStyle w:val="2"/>
        <w:spacing w:line="500" w:lineRule="exact"/>
        <w:ind w:firstLine="560" w:firstLineChars="200"/>
        <w:rPr>
          <w:rFonts w:ascii="仿宋_GB2312" w:hAnsi="宋体" w:eastAsia="仿宋_GB2312" w:cs="宋体"/>
          <w:kern w:val="0"/>
          <w:sz w:val="28"/>
          <w:szCs w:val="28"/>
        </w:rPr>
      </w:pPr>
    </w:p>
    <w:p w14:paraId="2B29B480">
      <w:pPr>
        <w:pStyle w:val="2"/>
        <w:spacing w:line="500" w:lineRule="exact"/>
        <w:ind w:firstLine="560" w:firstLineChars="200"/>
        <w:rPr>
          <w:rFonts w:ascii="仿宋_GB2312" w:hAnsi="宋体" w:eastAsia="仿宋_GB2312" w:cs="宋体"/>
          <w:kern w:val="0"/>
          <w:sz w:val="28"/>
          <w:szCs w:val="28"/>
        </w:rPr>
      </w:pPr>
    </w:p>
    <w:p w14:paraId="49D55BAC">
      <w:pPr>
        <w:pStyle w:val="2"/>
        <w:spacing w:line="500" w:lineRule="exact"/>
        <w:ind w:firstLine="560" w:firstLineChars="200"/>
        <w:rPr>
          <w:rFonts w:ascii="仿宋_GB2312" w:hAnsi="宋体" w:eastAsia="仿宋_GB2312" w:cs="宋体"/>
          <w:kern w:val="0"/>
          <w:sz w:val="28"/>
          <w:szCs w:val="28"/>
        </w:rPr>
      </w:pPr>
    </w:p>
    <w:p w14:paraId="2AE7B102">
      <w:pPr>
        <w:pStyle w:val="2"/>
        <w:spacing w:line="500" w:lineRule="exact"/>
        <w:ind w:firstLine="560" w:firstLineChars="200"/>
        <w:rPr>
          <w:rFonts w:ascii="仿宋_GB2312" w:hAnsi="宋体" w:eastAsia="仿宋_GB2312" w:cs="宋体"/>
          <w:kern w:val="0"/>
          <w:sz w:val="28"/>
          <w:szCs w:val="28"/>
        </w:rPr>
      </w:pPr>
    </w:p>
    <w:p w14:paraId="7B7952A7">
      <w:pPr>
        <w:pStyle w:val="2"/>
        <w:spacing w:line="500" w:lineRule="exact"/>
        <w:ind w:firstLine="560" w:firstLineChars="200"/>
        <w:rPr>
          <w:rFonts w:ascii="仿宋_GB2312" w:hAnsi="宋体" w:eastAsia="仿宋_GB2312" w:cs="宋体"/>
          <w:kern w:val="0"/>
          <w:sz w:val="28"/>
          <w:szCs w:val="28"/>
        </w:rPr>
      </w:pPr>
    </w:p>
    <w:p w14:paraId="09B7292D">
      <w:pPr>
        <w:pStyle w:val="2"/>
        <w:spacing w:line="50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drawing>
          <wp:anchor distT="0" distB="0" distL="114300" distR="114300" simplePos="0" relativeHeight="251660288" behindDoc="1" locked="0" layoutInCell="1" allowOverlap="1">
            <wp:simplePos x="0" y="0"/>
            <wp:positionH relativeFrom="column">
              <wp:posOffset>-686435</wp:posOffset>
            </wp:positionH>
            <wp:positionV relativeFrom="paragraph">
              <wp:posOffset>229870</wp:posOffset>
            </wp:positionV>
            <wp:extent cx="3079750" cy="2366645"/>
            <wp:effectExtent l="0" t="0" r="6350" b="5080"/>
            <wp:wrapNone/>
            <wp:docPr id="5" name="图片 5" descr="d5436274edbee1b7e2364a3e284e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5436274edbee1b7e2364a3e284e74d"/>
                    <pic:cNvPicPr>
                      <a:picLocks noChangeAspect="1"/>
                    </pic:cNvPicPr>
                  </pic:nvPicPr>
                  <pic:blipFill>
                    <a:blip r:embed="rId11"/>
                    <a:stretch>
                      <a:fillRect/>
                    </a:stretch>
                  </pic:blipFill>
                  <pic:spPr>
                    <a:xfrm>
                      <a:off x="0" y="0"/>
                      <a:ext cx="3079750" cy="2366645"/>
                    </a:xfrm>
                    <a:prstGeom prst="rect">
                      <a:avLst/>
                    </a:prstGeom>
                  </pic:spPr>
                </pic:pic>
              </a:graphicData>
            </a:graphic>
          </wp:anchor>
        </w:drawing>
      </w:r>
      <w:r>
        <w:drawing>
          <wp:anchor distT="0" distB="0" distL="114300" distR="114300" simplePos="0" relativeHeight="251664384" behindDoc="1" locked="0" layoutInCell="1" allowOverlap="1">
            <wp:simplePos x="0" y="0"/>
            <wp:positionH relativeFrom="column">
              <wp:posOffset>3042920</wp:posOffset>
            </wp:positionH>
            <wp:positionV relativeFrom="paragraph">
              <wp:posOffset>315595</wp:posOffset>
            </wp:positionV>
            <wp:extent cx="3156585" cy="2185670"/>
            <wp:effectExtent l="0" t="0" r="24765" b="24130"/>
            <wp:wrapTight wrapText="bothSides">
              <wp:wrapPolygon>
                <wp:start x="0" y="0"/>
                <wp:lineTo x="0" y="21462"/>
                <wp:lineTo x="21509" y="21462"/>
                <wp:lineTo x="21509" y="0"/>
                <wp:lineTo x="0" y="0"/>
              </wp:wrapPolygon>
            </wp:wrapTight>
            <wp:docPr id="4" name="图片 4" descr="移动的接触网设备检修“工厂”-JJC检修列上的预想会-南昌维管处赣州维管段-刘喜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移动的接触网设备检修“工厂”-JJC检修列上的预想会-南昌维管处赣州维管段-刘喜冬"/>
                    <pic:cNvPicPr>
                      <a:picLocks noChangeAspect="1"/>
                    </pic:cNvPicPr>
                  </pic:nvPicPr>
                  <pic:blipFill>
                    <a:blip r:embed="rId12"/>
                    <a:stretch>
                      <a:fillRect/>
                    </a:stretch>
                  </pic:blipFill>
                  <pic:spPr>
                    <a:xfrm>
                      <a:off x="0" y="0"/>
                      <a:ext cx="3156585" cy="2185670"/>
                    </a:xfrm>
                    <a:prstGeom prst="rect">
                      <a:avLst/>
                    </a:prstGeom>
                  </pic:spPr>
                </pic:pic>
              </a:graphicData>
            </a:graphic>
          </wp:anchor>
        </w:drawing>
      </w:r>
    </w:p>
    <w:p w14:paraId="288269D4">
      <w:pPr>
        <w:pStyle w:val="2"/>
        <w:spacing w:line="500" w:lineRule="exact"/>
        <w:ind w:firstLine="560" w:firstLineChars="200"/>
        <w:rPr>
          <w:rFonts w:ascii="仿宋_GB2312" w:hAnsi="宋体" w:eastAsia="仿宋_GB2312" w:cs="宋体"/>
          <w:kern w:val="0"/>
          <w:sz w:val="28"/>
          <w:szCs w:val="28"/>
        </w:rPr>
      </w:pPr>
    </w:p>
    <w:p w14:paraId="495D2E90">
      <w:pPr>
        <w:pStyle w:val="2"/>
        <w:spacing w:line="500" w:lineRule="exact"/>
        <w:ind w:firstLine="560" w:firstLineChars="200"/>
        <w:rPr>
          <w:rFonts w:ascii="仿宋_GB2312" w:hAnsi="宋体" w:eastAsia="仿宋_GB2312" w:cs="宋体"/>
          <w:kern w:val="0"/>
          <w:sz w:val="28"/>
          <w:szCs w:val="28"/>
        </w:rPr>
      </w:pPr>
    </w:p>
    <w:p w14:paraId="56564947">
      <w:pPr>
        <w:pStyle w:val="2"/>
        <w:spacing w:line="500" w:lineRule="exact"/>
        <w:ind w:firstLine="560" w:firstLineChars="200"/>
        <w:rPr>
          <w:rFonts w:ascii="仿宋_GB2312" w:hAnsi="宋体" w:eastAsia="仿宋_GB2312" w:cs="宋体"/>
          <w:kern w:val="0"/>
          <w:sz w:val="28"/>
          <w:szCs w:val="28"/>
        </w:rPr>
      </w:pPr>
    </w:p>
    <w:p w14:paraId="0B6CF6B7">
      <w:pPr>
        <w:pStyle w:val="2"/>
        <w:spacing w:line="500" w:lineRule="exact"/>
        <w:ind w:firstLine="560" w:firstLineChars="200"/>
        <w:rPr>
          <w:rFonts w:ascii="仿宋_GB2312" w:hAnsi="宋体" w:eastAsia="仿宋_GB2312" w:cs="宋体"/>
          <w:kern w:val="0"/>
          <w:sz w:val="28"/>
          <w:szCs w:val="28"/>
        </w:rPr>
      </w:pPr>
    </w:p>
    <w:p w14:paraId="32E61EBC">
      <w:pPr>
        <w:pStyle w:val="2"/>
        <w:spacing w:line="500" w:lineRule="exact"/>
        <w:ind w:firstLine="560" w:firstLineChars="200"/>
        <w:rPr>
          <w:rFonts w:ascii="仿宋_GB2312" w:hAnsi="宋体" w:eastAsia="仿宋_GB2312" w:cs="宋体"/>
          <w:kern w:val="0"/>
          <w:sz w:val="28"/>
          <w:szCs w:val="28"/>
        </w:rPr>
      </w:pPr>
    </w:p>
    <w:p w14:paraId="3B753EC8">
      <w:pPr>
        <w:pStyle w:val="2"/>
        <w:spacing w:line="500" w:lineRule="exact"/>
        <w:ind w:firstLine="560" w:firstLineChars="200"/>
        <w:rPr>
          <w:rFonts w:ascii="仿宋_GB2312" w:hAnsi="宋体" w:eastAsia="仿宋_GB2312" w:cs="宋体"/>
          <w:kern w:val="0"/>
          <w:sz w:val="28"/>
          <w:szCs w:val="28"/>
        </w:rPr>
      </w:pPr>
    </w:p>
    <w:p w14:paraId="61D3ECBB">
      <w:pPr>
        <w:pStyle w:val="2"/>
        <w:spacing w:line="500" w:lineRule="exact"/>
        <w:ind w:firstLine="560" w:firstLineChars="200"/>
        <w:jc w:val="left"/>
        <w:rPr>
          <w:rFonts w:ascii="仿宋_GB2312" w:hAnsi="宋体" w:eastAsia="仿宋_GB2312" w:cs="宋体"/>
          <w:kern w:val="0"/>
          <w:sz w:val="28"/>
          <w:szCs w:val="28"/>
        </w:rPr>
      </w:pPr>
    </w:p>
    <w:p w14:paraId="43724A6A">
      <w:pPr>
        <w:pStyle w:val="2"/>
        <w:spacing w:line="500" w:lineRule="exact"/>
        <w:ind w:left="0" w:leftChars="0" w:firstLine="0" w:firstLineChars="0"/>
        <w:rPr>
          <w:rFonts w:ascii="仿宋_GB2312" w:hAnsi="宋体" w:eastAsia="仿宋_GB2312" w:cs="宋体"/>
          <w:kern w:val="0"/>
          <w:sz w:val="28"/>
          <w:szCs w:val="28"/>
        </w:rPr>
      </w:pPr>
      <w:r>
        <w:rPr>
          <w:rFonts w:hint="eastAsia" w:ascii="仿宋_GB2312" w:hAnsi="宋体" w:eastAsia="仿宋_GB2312" w:cs="宋体"/>
          <w:kern w:val="0"/>
          <w:sz w:val="28"/>
          <w:szCs w:val="28"/>
        </w:rPr>
        <w:drawing>
          <wp:anchor distT="0" distB="0" distL="114300" distR="114300" simplePos="0" relativeHeight="251663360" behindDoc="1" locked="0" layoutInCell="1" allowOverlap="1">
            <wp:simplePos x="0" y="0"/>
            <wp:positionH relativeFrom="column">
              <wp:posOffset>3131820</wp:posOffset>
            </wp:positionH>
            <wp:positionV relativeFrom="paragraph">
              <wp:posOffset>278130</wp:posOffset>
            </wp:positionV>
            <wp:extent cx="3037205" cy="2129155"/>
            <wp:effectExtent l="0" t="0" r="1270" b="4445"/>
            <wp:wrapNone/>
            <wp:docPr id="16" name="图片 16" descr="微信图片_20230221174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302211740011"/>
                    <pic:cNvPicPr>
                      <a:picLocks noChangeAspect="1"/>
                    </pic:cNvPicPr>
                  </pic:nvPicPr>
                  <pic:blipFill>
                    <a:blip r:embed="rId13"/>
                    <a:stretch>
                      <a:fillRect/>
                    </a:stretch>
                  </pic:blipFill>
                  <pic:spPr>
                    <a:xfrm>
                      <a:off x="0" y="0"/>
                      <a:ext cx="3037205" cy="2129155"/>
                    </a:xfrm>
                    <a:prstGeom prst="rect">
                      <a:avLst/>
                    </a:prstGeom>
                  </pic:spPr>
                </pic:pic>
              </a:graphicData>
            </a:graphic>
          </wp:anchor>
        </w:drawing>
      </w:r>
    </w:p>
    <w:p w14:paraId="68B6C331">
      <w:pPr>
        <w:pStyle w:val="2"/>
        <w:spacing w:line="500" w:lineRule="exact"/>
        <w:ind w:left="0" w:leftChars="0" w:firstLine="0" w:firstLineChars="0"/>
        <w:rPr>
          <w:rFonts w:ascii="仿宋_GB2312" w:hAnsi="宋体" w:eastAsia="仿宋_GB2312" w:cs="宋体"/>
          <w:kern w:val="0"/>
          <w:sz w:val="28"/>
          <w:szCs w:val="28"/>
        </w:rPr>
      </w:pPr>
      <w:r>
        <w:rPr>
          <w:rFonts w:hint="eastAsia" w:ascii="仿宋_GB2312" w:hAnsi="宋体" w:eastAsia="仿宋_GB2312" w:cs="宋体"/>
          <w:kern w:val="0"/>
          <w:sz w:val="28"/>
          <w:szCs w:val="28"/>
        </w:rPr>
        <w:drawing>
          <wp:anchor distT="0" distB="0" distL="114300" distR="114300" simplePos="0" relativeHeight="251661312" behindDoc="0" locked="0" layoutInCell="1" allowOverlap="1">
            <wp:simplePos x="0" y="0"/>
            <wp:positionH relativeFrom="column">
              <wp:posOffset>-613410</wp:posOffset>
            </wp:positionH>
            <wp:positionV relativeFrom="paragraph">
              <wp:posOffset>6985</wp:posOffset>
            </wp:positionV>
            <wp:extent cx="2928620" cy="2200275"/>
            <wp:effectExtent l="0" t="0" r="5080" b="0"/>
            <wp:wrapNone/>
            <wp:docPr id="11" name="图片 11" descr="员工读书学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员工读书学习"/>
                    <pic:cNvPicPr>
                      <a:picLocks noChangeAspect="1"/>
                    </pic:cNvPicPr>
                  </pic:nvPicPr>
                  <pic:blipFill>
                    <a:blip r:embed="rId14"/>
                    <a:stretch>
                      <a:fillRect/>
                    </a:stretch>
                  </pic:blipFill>
                  <pic:spPr>
                    <a:xfrm>
                      <a:off x="0" y="0"/>
                      <a:ext cx="2928620" cy="2200275"/>
                    </a:xfrm>
                    <a:prstGeom prst="rect">
                      <a:avLst/>
                    </a:prstGeom>
                  </pic:spPr>
                </pic:pic>
              </a:graphicData>
            </a:graphic>
          </wp:anchor>
        </w:drawing>
      </w:r>
    </w:p>
    <w:p w14:paraId="6EEB347E">
      <w:pPr>
        <w:pStyle w:val="2"/>
        <w:spacing w:line="500" w:lineRule="exact"/>
        <w:ind w:left="0" w:leftChars="0" w:firstLine="0" w:firstLineChars="0"/>
        <w:rPr>
          <w:rFonts w:ascii="仿宋_GB2312" w:hAnsi="宋体" w:eastAsia="仿宋_GB2312" w:cs="宋体"/>
          <w:kern w:val="0"/>
          <w:sz w:val="28"/>
          <w:szCs w:val="28"/>
        </w:rPr>
      </w:pPr>
    </w:p>
    <w:p w14:paraId="7680D22A">
      <w:pPr>
        <w:pStyle w:val="2"/>
        <w:spacing w:line="500" w:lineRule="exact"/>
        <w:ind w:left="0" w:leftChars="0" w:firstLine="0" w:firstLineChars="0"/>
        <w:rPr>
          <w:rFonts w:ascii="仿宋_GB2312" w:hAnsi="宋体" w:eastAsia="仿宋_GB2312" w:cs="宋体"/>
          <w:kern w:val="0"/>
          <w:sz w:val="28"/>
          <w:szCs w:val="28"/>
        </w:rPr>
      </w:pPr>
    </w:p>
    <w:p w14:paraId="571E151A">
      <w:pPr>
        <w:pStyle w:val="2"/>
        <w:spacing w:line="500" w:lineRule="exact"/>
        <w:ind w:left="0" w:leftChars="0" w:firstLine="0" w:firstLineChars="0"/>
        <w:rPr>
          <w:rFonts w:ascii="仿宋_GB2312" w:hAnsi="宋体" w:eastAsia="仿宋_GB2312" w:cs="宋体"/>
          <w:kern w:val="0"/>
          <w:sz w:val="28"/>
          <w:szCs w:val="28"/>
        </w:rPr>
      </w:pPr>
    </w:p>
    <w:p w14:paraId="20D5668F">
      <w:pPr>
        <w:pStyle w:val="2"/>
        <w:spacing w:line="500" w:lineRule="exact"/>
        <w:ind w:left="0" w:leftChars="0" w:firstLine="0" w:firstLineChars="0"/>
        <w:rPr>
          <w:rFonts w:ascii="仿宋_GB2312" w:hAnsi="宋体" w:eastAsia="仿宋_GB2312" w:cs="宋体"/>
          <w:kern w:val="0"/>
          <w:sz w:val="28"/>
          <w:szCs w:val="28"/>
        </w:rPr>
      </w:pPr>
    </w:p>
    <w:p w14:paraId="32C88167">
      <w:pPr>
        <w:pStyle w:val="2"/>
        <w:spacing w:line="500" w:lineRule="exact"/>
        <w:ind w:left="0" w:leftChars="0" w:firstLine="0" w:firstLineChars="0"/>
        <w:rPr>
          <w:rFonts w:hint="eastAsia" w:ascii="仿宋_GB2312" w:hAnsi="宋体" w:eastAsia="仿宋_GB2312" w:cs="宋体"/>
          <w:kern w:val="0"/>
          <w:sz w:val="28"/>
          <w:szCs w:val="28"/>
          <w:lang w:eastAsia="zh-CN"/>
        </w:rPr>
      </w:pPr>
    </w:p>
    <w:sectPr>
      <w:footerReference r:id="rId3" w:type="default"/>
      <w:footerReference r:id="rId4" w:type="even"/>
      <w:pgSz w:w="11907" w:h="16840"/>
      <w:pgMar w:top="238" w:right="1474" w:bottom="1985" w:left="1588" w:header="851" w:footer="992" w:gutter="0"/>
      <w:pgNumType w:fmt="numberInDash"/>
      <w:cols w:space="425" w:num="1"/>
      <w:docGrid w:type="linesAndChars" w:linePitch="659" w:charSpace="-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1A24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32DC3B">
                          <w:pPr>
                            <w:pStyle w:val="4"/>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1</w:t>
                          </w:r>
                          <w:r>
                            <w:rPr>
                              <w:rStyle w:val="8"/>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uuc8gBAACZ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Z&#10;5ekD1Jj1EDAvDXd+wKWZ/YDOzHpQ0eYv8iEYR3HPV3HlkIjIj9ar9brCkMDYfEF89vg8REhvpbck&#10;Gw2NOL0iKj+9hzSmzim5mvP32pgyQeP+ciBm9rDc+9hjttKwHyZCe9+ekU+Pg2+owz2nxLxzqGve&#10;kdmIs7GfjWOI+tCVJcr1INweEzZRessVRtipME6ssJu2K6/En/eS9fhHb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27rnPIAQAAmQMAAA4AAAAAAAAAAQAgAAAAHgEAAGRycy9lMm9Eb2Mu&#10;eG1sUEsFBgAAAAAGAAYAWQEAAFgFAAAAAA==&#10;">
              <v:fill on="f" focussize="0,0"/>
              <v:stroke on="f"/>
              <v:imagedata o:title=""/>
              <o:lock v:ext="edit" aspectratio="f"/>
              <v:textbox inset="0mm,0mm,0mm,0mm" style="mso-fit-shape-to-text:t;">
                <w:txbxContent>
                  <w:p w14:paraId="6532DC3B">
                    <w:pPr>
                      <w:pStyle w:val="4"/>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1</w:t>
                    </w:r>
                    <w:r>
                      <w:rPr>
                        <w:rStyle w:val="8"/>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A2A5B">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4E0E145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formatting="1" w:enforcement="0"/>
  <w:defaultTabStop w:val="420"/>
  <w:drawingGridHorizontalSpacing w:val="105"/>
  <w:drawingGridVerticalSpacing w:val="6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jhhNjBhOWIyYjQ0MjRlNWI5ZjgyMmQ4OTA2ZmEifQ=="/>
  </w:docVars>
  <w:rsids>
    <w:rsidRoot w:val="0005168E"/>
    <w:rsid w:val="0000231A"/>
    <w:rsid w:val="00002DBF"/>
    <w:rsid w:val="0000338D"/>
    <w:rsid w:val="000071AA"/>
    <w:rsid w:val="00011CCB"/>
    <w:rsid w:val="00021C57"/>
    <w:rsid w:val="000228F9"/>
    <w:rsid w:val="00025046"/>
    <w:rsid w:val="000255E3"/>
    <w:rsid w:val="00026A10"/>
    <w:rsid w:val="00027DA3"/>
    <w:rsid w:val="00035537"/>
    <w:rsid w:val="00036823"/>
    <w:rsid w:val="00037AA1"/>
    <w:rsid w:val="00042575"/>
    <w:rsid w:val="000458F4"/>
    <w:rsid w:val="00045C87"/>
    <w:rsid w:val="000500DC"/>
    <w:rsid w:val="0005168E"/>
    <w:rsid w:val="00053D02"/>
    <w:rsid w:val="00055574"/>
    <w:rsid w:val="00055927"/>
    <w:rsid w:val="00056A37"/>
    <w:rsid w:val="000664BF"/>
    <w:rsid w:val="00066A5B"/>
    <w:rsid w:val="00070BBD"/>
    <w:rsid w:val="00077971"/>
    <w:rsid w:val="00093922"/>
    <w:rsid w:val="00094640"/>
    <w:rsid w:val="0009667E"/>
    <w:rsid w:val="000A2D1D"/>
    <w:rsid w:val="000A5228"/>
    <w:rsid w:val="000A5869"/>
    <w:rsid w:val="000B43A0"/>
    <w:rsid w:val="000B47ED"/>
    <w:rsid w:val="000C1A2E"/>
    <w:rsid w:val="000C4F97"/>
    <w:rsid w:val="000C6238"/>
    <w:rsid w:val="000D2286"/>
    <w:rsid w:val="000D4114"/>
    <w:rsid w:val="000E262C"/>
    <w:rsid w:val="000E493F"/>
    <w:rsid w:val="000E6A73"/>
    <w:rsid w:val="000F0B64"/>
    <w:rsid w:val="000F2F5B"/>
    <w:rsid w:val="000F414B"/>
    <w:rsid w:val="000F4C3B"/>
    <w:rsid w:val="000F6994"/>
    <w:rsid w:val="00100209"/>
    <w:rsid w:val="001008AC"/>
    <w:rsid w:val="001012E8"/>
    <w:rsid w:val="00102263"/>
    <w:rsid w:val="00105548"/>
    <w:rsid w:val="0011238C"/>
    <w:rsid w:val="00112A14"/>
    <w:rsid w:val="001202F0"/>
    <w:rsid w:val="00122300"/>
    <w:rsid w:val="0012231D"/>
    <w:rsid w:val="001224D7"/>
    <w:rsid w:val="00122D14"/>
    <w:rsid w:val="00126518"/>
    <w:rsid w:val="00126D92"/>
    <w:rsid w:val="001271DA"/>
    <w:rsid w:val="00130B60"/>
    <w:rsid w:val="00130DDA"/>
    <w:rsid w:val="001344CB"/>
    <w:rsid w:val="00141997"/>
    <w:rsid w:val="0014209B"/>
    <w:rsid w:val="001424CE"/>
    <w:rsid w:val="00142CB8"/>
    <w:rsid w:val="0014507B"/>
    <w:rsid w:val="00155CBF"/>
    <w:rsid w:val="0015646F"/>
    <w:rsid w:val="00156856"/>
    <w:rsid w:val="001607B6"/>
    <w:rsid w:val="0016374B"/>
    <w:rsid w:val="00167578"/>
    <w:rsid w:val="001706FA"/>
    <w:rsid w:val="00172138"/>
    <w:rsid w:val="00176C24"/>
    <w:rsid w:val="001824C2"/>
    <w:rsid w:val="0018375C"/>
    <w:rsid w:val="00187AC6"/>
    <w:rsid w:val="00193703"/>
    <w:rsid w:val="00193A7A"/>
    <w:rsid w:val="00195DC8"/>
    <w:rsid w:val="001961CA"/>
    <w:rsid w:val="001A1B88"/>
    <w:rsid w:val="001A23C8"/>
    <w:rsid w:val="001A3355"/>
    <w:rsid w:val="001A3A0E"/>
    <w:rsid w:val="001A42BE"/>
    <w:rsid w:val="001A53D2"/>
    <w:rsid w:val="001A6CCC"/>
    <w:rsid w:val="001A75E4"/>
    <w:rsid w:val="001B1C24"/>
    <w:rsid w:val="001B2BA8"/>
    <w:rsid w:val="001B32A5"/>
    <w:rsid w:val="001B671F"/>
    <w:rsid w:val="001C779C"/>
    <w:rsid w:val="001D037C"/>
    <w:rsid w:val="001D2AB7"/>
    <w:rsid w:val="001D3170"/>
    <w:rsid w:val="001D6045"/>
    <w:rsid w:val="001D6ADA"/>
    <w:rsid w:val="001D7701"/>
    <w:rsid w:val="001E11E1"/>
    <w:rsid w:val="001E1B78"/>
    <w:rsid w:val="001E44CE"/>
    <w:rsid w:val="001E46BC"/>
    <w:rsid w:val="001E76B9"/>
    <w:rsid w:val="001F115F"/>
    <w:rsid w:val="001F2606"/>
    <w:rsid w:val="001F2B9D"/>
    <w:rsid w:val="001F444F"/>
    <w:rsid w:val="001F45E3"/>
    <w:rsid w:val="001F487A"/>
    <w:rsid w:val="001F563C"/>
    <w:rsid w:val="00200DC5"/>
    <w:rsid w:val="002018A6"/>
    <w:rsid w:val="0021374B"/>
    <w:rsid w:val="002139F7"/>
    <w:rsid w:val="00214BF9"/>
    <w:rsid w:val="0023092B"/>
    <w:rsid w:val="0023165C"/>
    <w:rsid w:val="00232E75"/>
    <w:rsid w:val="00233356"/>
    <w:rsid w:val="0023485E"/>
    <w:rsid w:val="00240676"/>
    <w:rsid w:val="002459C6"/>
    <w:rsid w:val="00246D1C"/>
    <w:rsid w:val="00250643"/>
    <w:rsid w:val="00254BAE"/>
    <w:rsid w:val="00255C92"/>
    <w:rsid w:val="00256711"/>
    <w:rsid w:val="00256C0E"/>
    <w:rsid w:val="00257BBA"/>
    <w:rsid w:val="00260F09"/>
    <w:rsid w:val="00263063"/>
    <w:rsid w:val="00266E8C"/>
    <w:rsid w:val="00275EBD"/>
    <w:rsid w:val="00277093"/>
    <w:rsid w:val="002834B6"/>
    <w:rsid w:val="002852BE"/>
    <w:rsid w:val="00287F31"/>
    <w:rsid w:val="00290747"/>
    <w:rsid w:val="002A01F4"/>
    <w:rsid w:val="002A17FB"/>
    <w:rsid w:val="002A2307"/>
    <w:rsid w:val="002A33F9"/>
    <w:rsid w:val="002A3B4F"/>
    <w:rsid w:val="002A6C8E"/>
    <w:rsid w:val="002B0B45"/>
    <w:rsid w:val="002B2450"/>
    <w:rsid w:val="002B3506"/>
    <w:rsid w:val="002B5290"/>
    <w:rsid w:val="002B68BA"/>
    <w:rsid w:val="002C0F80"/>
    <w:rsid w:val="002D3725"/>
    <w:rsid w:val="002D3DD7"/>
    <w:rsid w:val="002D74B3"/>
    <w:rsid w:val="002E3E43"/>
    <w:rsid w:val="002E751D"/>
    <w:rsid w:val="002E7E9C"/>
    <w:rsid w:val="002F2548"/>
    <w:rsid w:val="002F7BF6"/>
    <w:rsid w:val="0030182F"/>
    <w:rsid w:val="003044B0"/>
    <w:rsid w:val="003061AF"/>
    <w:rsid w:val="00306F51"/>
    <w:rsid w:val="0031046D"/>
    <w:rsid w:val="00314E68"/>
    <w:rsid w:val="00315AA6"/>
    <w:rsid w:val="00316D78"/>
    <w:rsid w:val="00317D24"/>
    <w:rsid w:val="00317EE4"/>
    <w:rsid w:val="003236A8"/>
    <w:rsid w:val="00323BFB"/>
    <w:rsid w:val="00324569"/>
    <w:rsid w:val="003257A2"/>
    <w:rsid w:val="0032649D"/>
    <w:rsid w:val="003265C7"/>
    <w:rsid w:val="00330DE6"/>
    <w:rsid w:val="00330F7F"/>
    <w:rsid w:val="0033522F"/>
    <w:rsid w:val="003429F9"/>
    <w:rsid w:val="00342C24"/>
    <w:rsid w:val="00346EF3"/>
    <w:rsid w:val="003503E0"/>
    <w:rsid w:val="003522C4"/>
    <w:rsid w:val="003551EC"/>
    <w:rsid w:val="003563AE"/>
    <w:rsid w:val="00357846"/>
    <w:rsid w:val="00361323"/>
    <w:rsid w:val="00362C5D"/>
    <w:rsid w:val="00365293"/>
    <w:rsid w:val="0036732B"/>
    <w:rsid w:val="0037066A"/>
    <w:rsid w:val="00370BA7"/>
    <w:rsid w:val="0037426A"/>
    <w:rsid w:val="00383FD8"/>
    <w:rsid w:val="003855D8"/>
    <w:rsid w:val="003860BD"/>
    <w:rsid w:val="00391AB4"/>
    <w:rsid w:val="00393546"/>
    <w:rsid w:val="003A145D"/>
    <w:rsid w:val="003A2118"/>
    <w:rsid w:val="003A4D34"/>
    <w:rsid w:val="003A6273"/>
    <w:rsid w:val="003A7D5B"/>
    <w:rsid w:val="003B03A0"/>
    <w:rsid w:val="003B3043"/>
    <w:rsid w:val="003B459D"/>
    <w:rsid w:val="003B6553"/>
    <w:rsid w:val="003D0D7D"/>
    <w:rsid w:val="003D1A9A"/>
    <w:rsid w:val="003D7C8C"/>
    <w:rsid w:val="003E1809"/>
    <w:rsid w:val="003E1A27"/>
    <w:rsid w:val="003E5902"/>
    <w:rsid w:val="003F0EFF"/>
    <w:rsid w:val="003F265F"/>
    <w:rsid w:val="003F4C77"/>
    <w:rsid w:val="0040013A"/>
    <w:rsid w:val="00404D92"/>
    <w:rsid w:val="00407C4C"/>
    <w:rsid w:val="004119AB"/>
    <w:rsid w:val="00412340"/>
    <w:rsid w:val="00416F26"/>
    <w:rsid w:val="0041715E"/>
    <w:rsid w:val="00421CEF"/>
    <w:rsid w:val="00430F24"/>
    <w:rsid w:val="0043125D"/>
    <w:rsid w:val="0043475D"/>
    <w:rsid w:val="0044064C"/>
    <w:rsid w:val="00446D5A"/>
    <w:rsid w:val="00451F9E"/>
    <w:rsid w:val="004529B8"/>
    <w:rsid w:val="00455BB3"/>
    <w:rsid w:val="00461B20"/>
    <w:rsid w:val="00464E8B"/>
    <w:rsid w:val="00466A65"/>
    <w:rsid w:val="00467416"/>
    <w:rsid w:val="0047030F"/>
    <w:rsid w:val="00471587"/>
    <w:rsid w:val="00473E62"/>
    <w:rsid w:val="0047479C"/>
    <w:rsid w:val="00474FE6"/>
    <w:rsid w:val="00480826"/>
    <w:rsid w:val="00485DE2"/>
    <w:rsid w:val="004944A6"/>
    <w:rsid w:val="004A43F1"/>
    <w:rsid w:val="004A4912"/>
    <w:rsid w:val="004A5E85"/>
    <w:rsid w:val="004A729D"/>
    <w:rsid w:val="004B069E"/>
    <w:rsid w:val="004B09F5"/>
    <w:rsid w:val="004B6F88"/>
    <w:rsid w:val="004B72FE"/>
    <w:rsid w:val="004B784A"/>
    <w:rsid w:val="004C42F8"/>
    <w:rsid w:val="004C518C"/>
    <w:rsid w:val="004C5392"/>
    <w:rsid w:val="004C5FD3"/>
    <w:rsid w:val="004C7176"/>
    <w:rsid w:val="004D058A"/>
    <w:rsid w:val="004D0A22"/>
    <w:rsid w:val="004D0D5D"/>
    <w:rsid w:val="004D10DC"/>
    <w:rsid w:val="004D222C"/>
    <w:rsid w:val="004D537D"/>
    <w:rsid w:val="004D6A0B"/>
    <w:rsid w:val="004E0ADA"/>
    <w:rsid w:val="004E0E5F"/>
    <w:rsid w:val="004E7000"/>
    <w:rsid w:val="004F237E"/>
    <w:rsid w:val="004F71F6"/>
    <w:rsid w:val="0050072A"/>
    <w:rsid w:val="00502828"/>
    <w:rsid w:val="00504078"/>
    <w:rsid w:val="0050444F"/>
    <w:rsid w:val="005103B7"/>
    <w:rsid w:val="00510DBD"/>
    <w:rsid w:val="0051434F"/>
    <w:rsid w:val="0051585D"/>
    <w:rsid w:val="005159AB"/>
    <w:rsid w:val="005170C9"/>
    <w:rsid w:val="00521526"/>
    <w:rsid w:val="005215F0"/>
    <w:rsid w:val="005242C1"/>
    <w:rsid w:val="00525A1F"/>
    <w:rsid w:val="00527F81"/>
    <w:rsid w:val="005332F5"/>
    <w:rsid w:val="0053404E"/>
    <w:rsid w:val="00534A8F"/>
    <w:rsid w:val="00540520"/>
    <w:rsid w:val="00540BC6"/>
    <w:rsid w:val="00541C68"/>
    <w:rsid w:val="005447D8"/>
    <w:rsid w:val="005476B0"/>
    <w:rsid w:val="00551D71"/>
    <w:rsid w:val="005536D5"/>
    <w:rsid w:val="00556D2C"/>
    <w:rsid w:val="0056008A"/>
    <w:rsid w:val="00562574"/>
    <w:rsid w:val="005648CD"/>
    <w:rsid w:val="0057262A"/>
    <w:rsid w:val="005726F9"/>
    <w:rsid w:val="005904B8"/>
    <w:rsid w:val="005934E9"/>
    <w:rsid w:val="00596627"/>
    <w:rsid w:val="00596685"/>
    <w:rsid w:val="00597ACF"/>
    <w:rsid w:val="005A3F1A"/>
    <w:rsid w:val="005B1745"/>
    <w:rsid w:val="005B1C4E"/>
    <w:rsid w:val="005B4687"/>
    <w:rsid w:val="005C09A5"/>
    <w:rsid w:val="005C58BB"/>
    <w:rsid w:val="005C7751"/>
    <w:rsid w:val="005D07A8"/>
    <w:rsid w:val="005D2CF7"/>
    <w:rsid w:val="005D5823"/>
    <w:rsid w:val="005D5E03"/>
    <w:rsid w:val="005D700F"/>
    <w:rsid w:val="005E6539"/>
    <w:rsid w:val="005E676B"/>
    <w:rsid w:val="005F1EE5"/>
    <w:rsid w:val="005F4259"/>
    <w:rsid w:val="005F46CA"/>
    <w:rsid w:val="005F50E6"/>
    <w:rsid w:val="005F5DBA"/>
    <w:rsid w:val="00600142"/>
    <w:rsid w:val="00601F6E"/>
    <w:rsid w:val="00602010"/>
    <w:rsid w:val="0060214C"/>
    <w:rsid w:val="00605550"/>
    <w:rsid w:val="00614E78"/>
    <w:rsid w:val="00616AB8"/>
    <w:rsid w:val="00622764"/>
    <w:rsid w:val="006228C2"/>
    <w:rsid w:val="00623717"/>
    <w:rsid w:val="00624385"/>
    <w:rsid w:val="0062539E"/>
    <w:rsid w:val="006321E4"/>
    <w:rsid w:val="00637FE5"/>
    <w:rsid w:val="00640016"/>
    <w:rsid w:val="00641AD1"/>
    <w:rsid w:val="00642C9C"/>
    <w:rsid w:val="00650219"/>
    <w:rsid w:val="00651DAC"/>
    <w:rsid w:val="00652671"/>
    <w:rsid w:val="00653922"/>
    <w:rsid w:val="00655E3B"/>
    <w:rsid w:val="00655F9C"/>
    <w:rsid w:val="006574BF"/>
    <w:rsid w:val="00665392"/>
    <w:rsid w:val="00666C68"/>
    <w:rsid w:val="00667178"/>
    <w:rsid w:val="00670C8F"/>
    <w:rsid w:val="00672559"/>
    <w:rsid w:val="00672B7B"/>
    <w:rsid w:val="00682638"/>
    <w:rsid w:val="00683D90"/>
    <w:rsid w:val="00686090"/>
    <w:rsid w:val="00692F23"/>
    <w:rsid w:val="006931A6"/>
    <w:rsid w:val="006941DF"/>
    <w:rsid w:val="00696C03"/>
    <w:rsid w:val="0069738C"/>
    <w:rsid w:val="006A07BE"/>
    <w:rsid w:val="006A22C7"/>
    <w:rsid w:val="006A2B14"/>
    <w:rsid w:val="006A33DC"/>
    <w:rsid w:val="006A35BC"/>
    <w:rsid w:val="006A3ACD"/>
    <w:rsid w:val="006A4207"/>
    <w:rsid w:val="006A6B66"/>
    <w:rsid w:val="006A7396"/>
    <w:rsid w:val="006B3C5A"/>
    <w:rsid w:val="006C2139"/>
    <w:rsid w:val="006C2EBA"/>
    <w:rsid w:val="006C3A6C"/>
    <w:rsid w:val="006C3CA0"/>
    <w:rsid w:val="006C6FAE"/>
    <w:rsid w:val="006C794A"/>
    <w:rsid w:val="006C7A63"/>
    <w:rsid w:val="006D17BE"/>
    <w:rsid w:val="006D1DCF"/>
    <w:rsid w:val="006D520B"/>
    <w:rsid w:val="006E10E0"/>
    <w:rsid w:val="006E14D5"/>
    <w:rsid w:val="006E2D37"/>
    <w:rsid w:val="006F2B37"/>
    <w:rsid w:val="006F4E9C"/>
    <w:rsid w:val="0070309C"/>
    <w:rsid w:val="00706550"/>
    <w:rsid w:val="00707A29"/>
    <w:rsid w:val="0071445E"/>
    <w:rsid w:val="007146EC"/>
    <w:rsid w:val="007223D0"/>
    <w:rsid w:val="00723E5C"/>
    <w:rsid w:val="00725CA9"/>
    <w:rsid w:val="00734107"/>
    <w:rsid w:val="00734EB6"/>
    <w:rsid w:val="00737EB5"/>
    <w:rsid w:val="0074348F"/>
    <w:rsid w:val="007439CA"/>
    <w:rsid w:val="007477ED"/>
    <w:rsid w:val="0075042D"/>
    <w:rsid w:val="00752AAC"/>
    <w:rsid w:val="007557F6"/>
    <w:rsid w:val="00764B16"/>
    <w:rsid w:val="007650FE"/>
    <w:rsid w:val="0076600E"/>
    <w:rsid w:val="00771596"/>
    <w:rsid w:val="007728EA"/>
    <w:rsid w:val="007774AE"/>
    <w:rsid w:val="007816C0"/>
    <w:rsid w:val="007828F2"/>
    <w:rsid w:val="00783E96"/>
    <w:rsid w:val="007856C6"/>
    <w:rsid w:val="007863F7"/>
    <w:rsid w:val="0078798D"/>
    <w:rsid w:val="00792127"/>
    <w:rsid w:val="007A01C6"/>
    <w:rsid w:val="007A0697"/>
    <w:rsid w:val="007A5191"/>
    <w:rsid w:val="007A66F3"/>
    <w:rsid w:val="007A7B7D"/>
    <w:rsid w:val="007A7EE6"/>
    <w:rsid w:val="007B09A1"/>
    <w:rsid w:val="007B1FB4"/>
    <w:rsid w:val="007B29C4"/>
    <w:rsid w:val="007B41D3"/>
    <w:rsid w:val="007B4958"/>
    <w:rsid w:val="007C0710"/>
    <w:rsid w:val="007C731E"/>
    <w:rsid w:val="007D29D3"/>
    <w:rsid w:val="007D42BB"/>
    <w:rsid w:val="007D6B7D"/>
    <w:rsid w:val="007E25A2"/>
    <w:rsid w:val="007E58EA"/>
    <w:rsid w:val="007E6289"/>
    <w:rsid w:val="007E6CB0"/>
    <w:rsid w:val="007E73F1"/>
    <w:rsid w:val="007E7717"/>
    <w:rsid w:val="007E7847"/>
    <w:rsid w:val="007F10BF"/>
    <w:rsid w:val="007F2839"/>
    <w:rsid w:val="0080090B"/>
    <w:rsid w:val="00800B13"/>
    <w:rsid w:val="00801B7F"/>
    <w:rsid w:val="00802187"/>
    <w:rsid w:val="0080238C"/>
    <w:rsid w:val="00806657"/>
    <w:rsid w:val="008067AB"/>
    <w:rsid w:val="00807121"/>
    <w:rsid w:val="008109E9"/>
    <w:rsid w:val="0081508E"/>
    <w:rsid w:val="00816495"/>
    <w:rsid w:val="008178E3"/>
    <w:rsid w:val="00821201"/>
    <w:rsid w:val="00821D65"/>
    <w:rsid w:val="008255C2"/>
    <w:rsid w:val="00827141"/>
    <w:rsid w:val="00830BD1"/>
    <w:rsid w:val="0083455B"/>
    <w:rsid w:val="00835BA7"/>
    <w:rsid w:val="00837730"/>
    <w:rsid w:val="008458CE"/>
    <w:rsid w:val="00851C55"/>
    <w:rsid w:val="00851F08"/>
    <w:rsid w:val="00853017"/>
    <w:rsid w:val="0085502C"/>
    <w:rsid w:val="0085756A"/>
    <w:rsid w:val="008603E0"/>
    <w:rsid w:val="008648FB"/>
    <w:rsid w:val="00864D71"/>
    <w:rsid w:val="00871578"/>
    <w:rsid w:val="00872B45"/>
    <w:rsid w:val="00874540"/>
    <w:rsid w:val="0087475A"/>
    <w:rsid w:val="00874F26"/>
    <w:rsid w:val="00875138"/>
    <w:rsid w:val="008760BF"/>
    <w:rsid w:val="00882FA2"/>
    <w:rsid w:val="0088354E"/>
    <w:rsid w:val="00883920"/>
    <w:rsid w:val="00885DBA"/>
    <w:rsid w:val="00886356"/>
    <w:rsid w:val="008958F5"/>
    <w:rsid w:val="00895AAE"/>
    <w:rsid w:val="00897F3A"/>
    <w:rsid w:val="008A5683"/>
    <w:rsid w:val="008B006F"/>
    <w:rsid w:val="008C4DD1"/>
    <w:rsid w:val="008C6E2D"/>
    <w:rsid w:val="008D291E"/>
    <w:rsid w:val="008D2F5A"/>
    <w:rsid w:val="008D5769"/>
    <w:rsid w:val="008E02E5"/>
    <w:rsid w:val="008E0514"/>
    <w:rsid w:val="008E2A4A"/>
    <w:rsid w:val="008E337B"/>
    <w:rsid w:val="008E3FFA"/>
    <w:rsid w:val="008E4F3E"/>
    <w:rsid w:val="008F2F50"/>
    <w:rsid w:val="008F44B3"/>
    <w:rsid w:val="008F45EB"/>
    <w:rsid w:val="008F65B6"/>
    <w:rsid w:val="00902D36"/>
    <w:rsid w:val="00903943"/>
    <w:rsid w:val="00903BD9"/>
    <w:rsid w:val="0090441D"/>
    <w:rsid w:val="00906191"/>
    <w:rsid w:val="009118C9"/>
    <w:rsid w:val="0092275F"/>
    <w:rsid w:val="009228EA"/>
    <w:rsid w:val="00926734"/>
    <w:rsid w:val="00930DB9"/>
    <w:rsid w:val="00933B90"/>
    <w:rsid w:val="0093597A"/>
    <w:rsid w:val="00935F0C"/>
    <w:rsid w:val="0093795C"/>
    <w:rsid w:val="009410CB"/>
    <w:rsid w:val="00941206"/>
    <w:rsid w:val="00942432"/>
    <w:rsid w:val="00942E1C"/>
    <w:rsid w:val="0094471F"/>
    <w:rsid w:val="00945BD4"/>
    <w:rsid w:val="00946234"/>
    <w:rsid w:val="009508E1"/>
    <w:rsid w:val="00951310"/>
    <w:rsid w:val="00951BC0"/>
    <w:rsid w:val="00955A53"/>
    <w:rsid w:val="00956366"/>
    <w:rsid w:val="0095713D"/>
    <w:rsid w:val="009601AF"/>
    <w:rsid w:val="009609CF"/>
    <w:rsid w:val="00966AA8"/>
    <w:rsid w:val="00966F23"/>
    <w:rsid w:val="00967031"/>
    <w:rsid w:val="009670B5"/>
    <w:rsid w:val="00972362"/>
    <w:rsid w:val="00974069"/>
    <w:rsid w:val="009748C6"/>
    <w:rsid w:val="00977B3C"/>
    <w:rsid w:val="0098429F"/>
    <w:rsid w:val="00984B46"/>
    <w:rsid w:val="00993E2D"/>
    <w:rsid w:val="009A2B57"/>
    <w:rsid w:val="009A5B6B"/>
    <w:rsid w:val="009A5F23"/>
    <w:rsid w:val="009B02E5"/>
    <w:rsid w:val="009B2E5C"/>
    <w:rsid w:val="009B3B85"/>
    <w:rsid w:val="009B604B"/>
    <w:rsid w:val="009B73CC"/>
    <w:rsid w:val="009C19AF"/>
    <w:rsid w:val="009C451C"/>
    <w:rsid w:val="009C6334"/>
    <w:rsid w:val="009D212E"/>
    <w:rsid w:val="009D3946"/>
    <w:rsid w:val="009D4084"/>
    <w:rsid w:val="009D64F9"/>
    <w:rsid w:val="009D650D"/>
    <w:rsid w:val="009D6F9F"/>
    <w:rsid w:val="009E0A96"/>
    <w:rsid w:val="009E0B40"/>
    <w:rsid w:val="009E2762"/>
    <w:rsid w:val="009E3858"/>
    <w:rsid w:val="009E520A"/>
    <w:rsid w:val="00A0074F"/>
    <w:rsid w:val="00A00CF9"/>
    <w:rsid w:val="00A0145B"/>
    <w:rsid w:val="00A03CCB"/>
    <w:rsid w:val="00A064BE"/>
    <w:rsid w:val="00A139C7"/>
    <w:rsid w:val="00A14181"/>
    <w:rsid w:val="00A155A4"/>
    <w:rsid w:val="00A206F8"/>
    <w:rsid w:val="00A22BB1"/>
    <w:rsid w:val="00A23F64"/>
    <w:rsid w:val="00A247D7"/>
    <w:rsid w:val="00A30EBD"/>
    <w:rsid w:val="00A32641"/>
    <w:rsid w:val="00A33171"/>
    <w:rsid w:val="00A3406A"/>
    <w:rsid w:val="00A356BA"/>
    <w:rsid w:val="00A37AF9"/>
    <w:rsid w:val="00A41272"/>
    <w:rsid w:val="00A43DFA"/>
    <w:rsid w:val="00A47EAF"/>
    <w:rsid w:val="00A54EA5"/>
    <w:rsid w:val="00A557A3"/>
    <w:rsid w:val="00A5707A"/>
    <w:rsid w:val="00A60FDC"/>
    <w:rsid w:val="00A62B38"/>
    <w:rsid w:val="00A73E07"/>
    <w:rsid w:val="00A74BD2"/>
    <w:rsid w:val="00A77078"/>
    <w:rsid w:val="00A77913"/>
    <w:rsid w:val="00A82252"/>
    <w:rsid w:val="00A83B48"/>
    <w:rsid w:val="00A85404"/>
    <w:rsid w:val="00A936A1"/>
    <w:rsid w:val="00A93FBD"/>
    <w:rsid w:val="00A95786"/>
    <w:rsid w:val="00A96403"/>
    <w:rsid w:val="00A97128"/>
    <w:rsid w:val="00A979E8"/>
    <w:rsid w:val="00AA00C6"/>
    <w:rsid w:val="00AA1690"/>
    <w:rsid w:val="00AA1E72"/>
    <w:rsid w:val="00AA7EF9"/>
    <w:rsid w:val="00AB398E"/>
    <w:rsid w:val="00AB496B"/>
    <w:rsid w:val="00AB4FB9"/>
    <w:rsid w:val="00AC2731"/>
    <w:rsid w:val="00AC2C6B"/>
    <w:rsid w:val="00AC334C"/>
    <w:rsid w:val="00AC6F6E"/>
    <w:rsid w:val="00AD0CF8"/>
    <w:rsid w:val="00AD0FC5"/>
    <w:rsid w:val="00AD11C9"/>
    <w:rsid w:val="00AD1734"/>
    <w:rsid w:val="00AD363B"/>
    <w:rsid w:val="00AE0304"/>
    <w:rsid w:val="00AE187B"/>
    <w:rsid w:val="00AE3573"/>
    <w:rsid w:val="00AE4785"/>
    <w:rsid w:val="00AE6ABD"/>
    <w:rsid w:val="00AF02B4"/>
    <w:rsid w:val="00AF29F6"/>
    <w:rsid w:val="00AF47A2"/>
    <w:rsid w:val="00B0054C"/>
    <w:rsid w:val="00B01355"/>
    <w:rsid w:val="00B03948"/>
    <w:rsid w:val="00B0568B"/>
    <w:rsid w:val="00B11DE7"/>
    <w:rsid w:val="00B1240E"/>
    <w:rsid w:val="00B12A00"/>
    <w:rsid w:val="00B14C2A"/>
    <w:rsid w:val="00B16BE2"/>
    <w:rsid w:val="00B230A1"/>
    <w:rsid w:val="00B25C06"/>
    <w:rsid w:val="00B273DA"/>
    <w:rsid w:val="00B3057F"/>
    <w:rsid w:val="00B36987"/>
    <w:rsid w:val="00B40D8A"/>
    <w:rsid w:val="00B479B7"/>
    <w:rsid w:val="00B5087D"/>
    <w:rsid w:val="00B53F7F"/>
    <w:rsid w:val="00B66CF1"/>
    <w:rsid w:val="00B67840"/>
    <w:rsid w:val="00B67AB7"/>
    <w:rsid w:val="00B70AB9"/>
    <w:rsid w:val="00B70EF4"/>
    <w:rsid w:val="00B718AF"/>
    <w:rsid w:val="00B74735"/>
    <w:rsid w:val="00B75A69"/>
    <w:rsid w:val="00B90A01"/>
    <w:rsid w:val="00B93F3B"/>
    <w:rsid w:val="00BA11CD"/>
    <w:rsid w:val="00BA725F"/>
    <w:rsid w:val="00BB204F"/>
    <w:rsid w:val="00BC0318"/>
    <w:rsid w:val="00BC1AD1"/>
    <w:rsid w:val="00BC29B1"/>
    <w:rsid w:val="00BC5230"/>
    <w:rsid w:val="00BC72E3"/>
    <w:rsid w:val="00BD04B3"/>
    <w:rsid w:val="00BD6562"/>
    <w:rsid w:val="00BD7147"/>
    <w:rsid w:val="00BD72E5"/>
    <w:rsid w:val="00BE2040"/>
    <w:rsid w:val="00BE2F4F"/>
    <w:rsid w:val="00BE31EB"/>
    <w:rsid w:val="00BE39FF"/>
    <w:rsid w:val="00BE7348"/>
    <w:rsid w:val="00BF167A"/>
    <w:rsid w:val="00BF6F79"/>
    <w:rsid w:val="00C01E29"/>
    <w:rsid w:val="00C02A42"/>
    <w:rsid w:val="00C044DA"/>
    <w:rsid w:val="00C04E00"/>
    <w:rsid w:val="00C066EC"/>
    <w:rsid w:val="00C10819"/>
    <w:rsid w:val="00C11A37"/>
    <w:rsid w:val="00C20090"/>
    <w:rsid w:val="00C2304E"/>
    <w:rsid w:val="00C23A1F"/>
    <w:rsid w:val="00C25F6B"/>
    <w:rsid w:val="00C27FCC"/>
    <w:rsid w:val="00C324C0"/>
    <w:rsid w:val="00C34CC1"/>
    <w:rsid w:val="00C46ACC"/>
    <w:rsid w:val="00C5017A"/>
    <w:rsid w:val="00C50FE0"/>
    <w:rsid w:val="00C542DC"/>
    <w:rsid w:val="00C55062"/>
    <w:rsid w:val="00C56D64"/>
    <w:rsid w:val="00C623F9"/>
    <w:rsid w:val="00C64AE0"/>
    <w:rsid w:val="00C71300"/>
    <w:rsid w:val="00C722F5"/>
    <w:rsid w:val="00C735AA"/>
    <w:rsid w:val="00C85911"/>
    <w:rsid w:val="00C9073C"/>
    <w:rsid w:val="00C921AD"/>
    <w:rsid w:val="00C92BE0"/>
    <w:rsid w:val="00C9519B"/>
    <w:rsid w:val="00C95860"/>
    <w:rsid w:val="00C975BB"/>
    <w:rsid w:val="00CA1472"/>
    <w:rsid w:val="00CA236D"/>
    <w:rsid w:val="00CA7FC9"/>
    <w:rsid w:val="00CB0761"/>
    <w:rsid w:val="00CB6615"/>
    <w:rsid w:val="00CC2623"/>
    <w:rsid w:val="00CC2E16"/>
    <w:rsid w:val="00CC7913"/>
    <w:rsid w:val="00CD3743"/>
    <w:rsid w:val="00CE29E4"/>
    <w:rsid w:val="00CE4CDC"/>
    <w:rsid w:val="00CE5CFB"/>
    <w:rsid w:val="00CF01C6"/>
    <w:rsid w:val="00CF0C85"/>
    <w:rsid w:val="00CF1392"/>
    <w:rsid w:val="00CF2DB4"/>
    <w:rsid w:val="00CF63CE"/>
    <w:rsid w:val="00D02687"/>
    <w:rsid w:val="00D07380"/>
    <w:rsid w:val="00D123A2"/>
    <w:rsid w:val="00D134B5"/>
    <w:rsid w:val="00D14901"/>
    <w:rsid w:val="00D14A22"/>
    <w:rsid w:val="00D15024"/>
    <w:rsid w:val="00D226E4"/>
    <w:rsid w:val="00D2385B"/>
    <w:rsid w:val="00D27928"/>
    <w:rsid w:val="00D32BCE"/>
    <w:rsid w:val="00D36671"/>
    <w:rsid w:val="00D41932"/>
    <w:rsid w:val="00D41D0B"/>
    <w:rsid w:val="00D44467"/>
    <w:rsid w:val="00D47067"/>
    <w:rsid w:val="00D47A47"/>
    <w:rsid w:val="00D51F13"/>
    <w:rsid w:val="00D52AA7"/>
    <w:rsid w:val="00D56AAA"/>
    <w:rsid w:val="00D6761E"/>
    <w:rsid w:val="00D70766"/>
    <w:rsid w:val="00D72C8B"/>
    <w:rsid w:val="00D7570B"/>
    <w:rsid w:val="00D763FA"/>
    <w:rsid w:val="00D8382F"/>
    <w:rsid w:val="00D8449E"/>
    <w:rsid w:val="00D85248"/>
    <w:rsid w:val="00D92D0B"/>
    <w:rsid w:val="00D93FA1"/>
    <w:rsid w:val="00D94861"/>
    <w:rsid w:val="00D94E1E"/>
    <w:rsid w:val="00DA291F"/>
    <w:rsid w:val="00DA3517"/>
    <w:rsid w:val="00DA6934"/>
    <w:rsid w:val="00DB246D"/>
    <w:rsid w:val="00DC17E2"/>
    <w:rsid w:val="00DC36D1"/>
    <w:rsid w:val="00DC58F7"/>
    <w:rsid w:val="00DD0EEA"/>
    <w:rsid w:val="00DE11AD"/>
    <w:rsid w:val="00DE36C6"/>
    <w:rsid w:val="00DE51A0"/>
    <w:rsid w:val="00DF31A3"/>
    <w:rsid w:val="00DF497D"/>
    <w:rsid w:val="00DF5ADA"/>
    <w:rsid w:val="00DF5D86"/>
    <w:rsid w:val="00DF67C3"/>
    <w:rsid w:val="00E07E6F"/>
    <w:rsid w:val="00E108EA"/>
    <w:rsid w:val="00E10A7B"/>
    <w:rsid w:val="00E250A2"/>
    <w:rsid w:val="00E2707D"/>
    <w:rsid w:val="00E31180"/>
    <w:rsid w:val="00E31191"/>
    <w:rsid w:val="00E32E6A"/>
    <w:rsid w:val="00E4348D"/>
    <w:rsid w:val="00E43FDF"/>
    <w:rsid w:val="00E442D6"/>
    <w:rsid w:val="00E45346"/>
    <w:rsid w:val="00E464FB"/>
    <w:rsid w:val="00E52ACF"/>
    <w:rsid w:val="00E52C4F"/>
    <w:rsid w:val="00E55DF6"/>
    <w:rsid w:val="00E605F9"/>
    <w:rsid w:val="00E60B5D"/>
    <w:rsid w:val="00E62546"/>
    <w:rsid w:val="00E6696E"/>
    <w:rsid w:val="00E67939"/>
    <w:rsid w:val="00E709EC"/>
    <w:rsid w:val="00E71895"/>
    <w:rsid w:val="00E74769"/>
    <w:rsid w:val="00E837EE"/>
    <w:rsid w:val="00E86858"/>
    <w:rsid w:val="00E94C57"/>
    <w:rsid w:val="00E94EF4"/>
    <w:rsid w:val="00E95F9E"/>
    <w:rsid w:val="00E962C8"/>
    <w:rsid w:val="00EA0FA9"/>
    <w:rsid w:val="00EA19B2"/>
    <w:rsid w:val="00EA2984"/>
    <w:rsid w:val="00EA2DA1"/>
    <w:rsid w:val="00EA5CB7"/>
    <w:rsid w:val="00EA7F7C"/>
    <w:rsid w:val="00EB1E9C"/>
    <w:rsid w:val="00EB41BE"/>
    <w:rsid w:val="00EC0D7F"/>
    <w:rsid w:val="00EC10E2"/>
    <w:rsid w:val="00EC16A4"/>
    <w:rsid w:val="00EC5E42"/>
    <w:rsid w:val="00EC7D51"/>
    <w:rsid w:val="00ED4DC0"/>
    <w:rsid w:val="00ED7146"/>
    <w:rsid w:val="00EE08DD"/>
    <w:rsid w:val="00EE16DE"/>
    <w:rsid w:val="00EE25E6"/>
    <w:rsid w:val="00EF205D"/>
    <w:rsid w:val="00EF2D52"/>
    <w:rsid w:val="00EF4F05"/>
    <w:rsid w:val="00EF6BB9"/>
    <w:rsid w:val="00F00598"/>
    <w:rsid w:val="00F01ED3"/>
    <w:rsid w:val="00F02CE9"/>
    <w:rsid w:val="00F0431E"/>
    <w:rsid w:val="00F04FE0"/>
    <w:rsid w:val="00F05A36"/>
    <w:rsid w:val="00F05B7B"/>
    <w:rsid w:val="00F061C2"/>
    <w:rsid w:val="00F11BF0"/>
    <w:rsid w:val="00F1566C"/>
    <w:rsid w:val="00F16093"/>
    <w:rsid w:val="00F230AB"/>
    <w:rsid w:val="00F231DC"/>
    <w:rsid w:val="00F23B4D"/>
    <w:rsid w:val="00F2590F"/>
    <w:rsid w:val="00F270F8"/>
    <w:rsid w:val="00F31DA9"/>
    <w:rsid w:val="00F4435C"/>
    <w:rsid w:val="00F44C83"/>
    <w:rsid w:val="00F57B8D"/>
    <w:rsid w:val="00F601F4"/>
    <w:rsid w:val="00F6270D"/>
    <w:rsid w:val="00F65740"/>
    <w:rsid w:val="00F70761"/>
    <w:rsid w:val="00F71C49"/>
    <w:rsid w:val="00F72E56"/>
    <w:rsid w:val="00F73A79"/>
    <w:rsid w:val="00F73D54"/>
    <w:rsid w:val="00F75BAB"/>
    <w:rsid w:val="00F75C1F"/>
    <w:rsid w:val="00F76ED9"/>
    <w:rsid w:val="00F845F4"/>
    <w:rsid w:val="00F84B52"/>
    <w:rsid w:val="00F9089F"/>
    <w:rsid w:val="00F93A55"/>
    <w:rsid w:val="00F9450F"/>
    <w:rsid w:val="00FA039F"/>
    <w:rsid w:val="00FA3321"/>
    <w:rsid w:val="00FA4355"/>
    <w:rsid w:val="00FB1D95"/>
    <w:rsid w:val="00FB29EB"/>
    <w:rsid w:val="00FB58E0"/>
    <w:rsid w:val="00FB6441"/>
    <w:rsid w:val="00FC0B0F"/>
    <w:rsid w:val="00FC6598"/>
    <w:rsid w:val="00FD005B"/>
    <w:rsid w:val="00FD17E8"/>
    <w:rsid w:val="00FD1D77"/>
    <w:rsid w:val="00FD22D4"/>
    <w:rsid w:val="00FE02D6"/>
    <w:rsid w:val="00FE1ABD"/>
    <w:rsid w:val="00FE1C8C"/>
    <w:rsid w:val="00FE450F"/>
    <w:rsid w:val="00FE4A4A"/>
    <w:rsid w:val="00FE5C66"/>
    <w:rsid w:val="00FE7327"/>
    <w:rsid w:val="00FF6B2B"/>
    <w:rsid w:val="05D51EBE"/>
    <w:rsid w:val="0D950B24"/>
    <w:rsid w:val="122E7456"/>
    <w:rsid w:val="13F15FA2"/>
    <w:rsid w:val="19BF5CB6"/>
    <w:rsid w:val="1CCC7427"/>
    <w:rsid w:val="20DB3D0D"/>
    <w:rsid w:val="25FE1D66"/>
    <w:rsid w:val="28591312"/>
    <w:rsid w:val="2C043474"/>
    <w:rsid w:val="2EBE745D"/>
    <w:rsid w:val="30695B8C"/>
    <w:rsid w:val="32597224"/>
    <w:rsid w:val="354B59C3"/>
    <w:rsid w:val="36D02ED8"/>
    <w:rsid w:val="37A219BF"/>
    <w:rsid w:val="43CC7F71"/>
    <w:rsid w:val="44706D20"/>
    <w:rsid w:val="47374EC0"/>
    <w:rsid w:val="476C7DE7"/>
    <w:rsid w:val="4A5D4152"/>
    <w:rsid w:val="4F796605"/>
    <w:rsid w:val="58B556EF"/>
    <w:rsid w:val="6122778A"/>
    <w:rsid w:val="6370790A"/>
    <w:rsid w:val="68DC5C8C"/>
    <w:rsid w:val="69030477"/>
    <w:rsid w:val="6AB0266B"/>
    <w:rsid w:val="6F24462A"/>
    <w:rsid w:val="76920589"/>
    <w:rsid w:val="7A753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spacing w:line="480" w:lineRule="auto"/>
      <w:ind w:left="-2" w:leftChars="-1" w:right="88" w:rightChars="42" w:firstLine="675" w:firstLineChars="225"/>
    </w:pPr>
    <w:rPr>
      <w:rFonts w:ascii="楷体_GB2312" w:eastAsia="楷体_GB2312"/>
      <w:sz w:val="30"/>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页眉 字符"/>
    <w:basedOn w:val="7"/>
    <w:link w:val="5"/>
    <w:qFormat/>
    <w:uiPriority w:val="0"/>
    <w:rPr>
      <w:kern w:val="2"/>
      <w:sz w:val="18"/>
      <w:szCs w:val="18"/>
    </w:rPr>
  </w:style>
  <w:style w:type="character" w:customStyle="1" w:styleId="11">
    <w:name w:val="批注框文本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612B2A-9A8D-4072-9DAE-4A7C1D68CCC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2084</Words>
  <Characters>2226</Characters>
  <Lines>9</Lines>
  <Paragraphs>2</Paragraphs>
  <TotalTime>1</TotalTime>
  <ScaleCrop>false</ScaleCrop>
  <LinksUpToDate>false</LinksUpToDate>
  <CharactersWithSpaces>2259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2018-04-16T07:30:00Z</dcterms:created>
  <dc:creator>User</dc:creator>
  <cp:lastModifiedBy>轻舟</cp:lastModifiedBy>
  <cp:lastPrinted>2022-08-02T01:01:00Z</cp:lastPrinted>
  <dcterms:modified xsi:type="dcterms:W3CDTF">2025-10-14T07:04:15Z</dcterms:modified>
  <dc:title>中专技校生的招聘条件</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85080CAA05CF40AE9F929A323D06379D_13</vt:lpwstr>
  </property>
  <property fmtid="{D5CDD505-2E9C-101B-9397-08002B2CF9AE}" pid="4" name="KSOTemplateDocerSaveRecord">
    <vt:lpwstr>eyJoZGlkIjoiMjJjZDQxNDljODQwYTdkMzE0OTMyOTI3ZDE0YTYwZTkiLCJ1c2VySWQiOiI3MTQ1MTQ1OTMifQ==</vt:lpwstr>
  </property>
</Properties>
</file>