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BFD3959">
      <w:pPr>
        <w:spacing w:before="15" w:line="1104" w:lineRule="exact"/>
        <w:ind w:firstLine="8328"/>
      </w:pPr>
      <w:r>
        <w:drawing>
          <wp:anchor distT="0" distB="0" distL="0" distR="0" simplePos="0" relativeHeight="251660288" behindDoc="0" locked="0" layoutInCell="1" allowOverlap="1">
            <wp:simplePos x="0" y="0"/>
            <wp:positionH relativeFrom="column">
              <wp:posOffset>19685</wp:posOffset>
            </wp:positionH>
            <wp:positionV relativeFrom="paragraph">
              <wp:posOffset>551815</wp:posOffset>
            </wp:positionV>
            <wp:extent cx="1438910" cy="255905"/>
            <wp:effectExtent l="0" t="0" r="0" b="0"/>
            <wp:wrapNone/>
            <wp:docPr id="2" name="IM 2"/>
            <wp:cNvGraphicFramePr/>
            <a:graphic xmlns:a="http://schemas.openxmlformats.org/drawingml/2006/main">
              <a:graphicData uri="http://schemas.openxmlformats.org/drawingml/2006/picture">
                <pic:pic xmlns:pic="http://schemas.openxmlformats.org/drawingml/2006/picture">
                  <pic:nvPicPr>
                    <pic:cNvPr id="2" name="IM 2"/>
                    <pic:cNvPicPr/>
                  </pic:nvPicPr>
                  <pic:blipFill>
                    <a:blip r:embed="rId8"/>
                    <a:stretch>
                      <a:fillRect/>
                    </a:stretch>
                  </pic:blipFill>
                  <pic:spPr>
                    <a:xfrm>
                      <a:off x="0" y="0"/>
                      <a:ext cx="1438655" cy="256031"/>
                    </a:xfrm>
                    <a:prstGeom prst="rect">
                      <a:avLst/>
                    </a:prstGeom>
                  </pic:spPr>
                </pic:pic>
              </a:graphicData>
            </a:graphic>
          </wp:anchor>
        </w:drawing>
      </w:r>
      <w:r>
        <w:rPr>
          <w:position w:val="-22"/>
        </w:rPr>
        <w:drawing>
          <wp:inline distT="0" distB="0" distL="0" distR="0">
            <wp:extent cx="1371600" cy="701040"/>
            <wp:effectExtent l="0" t="0" r="0" b="0"/>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9"/>
                    <a:stretch>
                      <a:fillRect/>
                    </a:stretch>
                  </pic:blipFill>
                  <pic:spPr>
                    <a:xfrm>
                      <a:off x="0" y="0"/>
                      <a:ext cx="1371600" cy="701040"/>
                    </a:xfrm>
                    <a:prstGeom prst="rect">
                      <a:avLst/>
                    </a:prstGeom>
                  </pic:spPr>
                </pic:pic>
              </a:graphicData>
            </a:graphic>
          </wp:inline>
        </w:drawing>
      </w:r>
    </w:p>
    <w:p w14:paraId="0483BD6A">
      <w:pPr>
        <w:spacing w:line="268" w:lineRule="auto"/>
        <w:rPr>
          <w:rFonts w:ascii="Arial"/>
          <w:sz w:val="21"/>
        </w:rPr>
      </w:pPr>
    </w:p>
    <w:p w14:paraId="14C6BFAF">
      <w:pPr>
        <w:spacing w:line="268" w:lineRule="auto"/>
        <w:rPr>
          <w:rFonts w:ascii="Arial"/>
          <w:sz w:val="21"/>
        </w:rPr>
      </w:pPr>
    </w:p>
    <w:p w14:paraId="6AE14C52">
      <w:pPr>
        <w:pStyle w:val="2"/>
        <w:spacing w:before="133" w:line="187" w:lineRule="auto"/>
        <w:ind w:left="3481"/>
        <w:rPr>
          <w:sz w:val="31"/>
          <w:szCs w:val="31"/>
        </w:rPr>
      </w:pPr>
      <w:r>
        <w:rPr>
          <w:b/>
          <w:bCs/>
          <w:color w:val="3F3F3F"/>
          <w:spacing w:val="11"/>
          <w:w w:val="122"/>
          <w:sz w:val="31"/>
          <w:szCs w:val="31"/>
        </w:rPr>
        <w:t>光迅科技校园招聘</w:t>
      </w:r>
    </w:p>
    <w:p w14:paraId="0E237708">
      <w:pPr>
        <w:pStyle w:val="2"/>
        <w:spacing w:before="142" w:line="183" w:lineRule="auto"/>
        <w:ind w:left="5911"/>
      </w:pPr>
      <w:r>
        <w:rPr>
          <w:color w:val="3F3F3F"/>
          <w:spacing w:val="5"/>
        </w:rPr>
        <w:t>——</w:t>
      </w:r>
      <w:r>
        <w:rPr>
          <w:b/>
          <w:bCs/>
          <w:color w:val="3F3F3F"/>
          <w:spacing w:val="5"/>
        </w:rPr>
        <w:t>光 通 信</w:t>
      </w:r>
      <w:r>
        <w:rPr>
          <w:b/>
          <w:bCs/>
          <w:color w:val="3F3F3F"/>
          <w:spacing w:val="29"/>
        </w:rPr>
        <w:t xml:space="preserve"> </w:t>
      </w:r>
      <w:r>
        <w:rPr>
          <w:b/>
          <w:bCs/>
          <w:color w:val="3F3F3F"/>
          <w:spacing w:val="5"/>
        </w:rPr>
        <w:t>国</w:t>
      </w:r>
      <w:r>
        <w:rPr>
          <w:b/>
          <w:bCs/>
          <w:color w:val="3F3F3F"/>
          <w:spacing w:val="12"/>
        </w:rPr>
        <w:t xml:space="preserve"> </w:t>
      </w:r>
      <w:r>
        <w:rPr>
          <w:b/>
          <w:bCs/>
          <w:color w:val="3F3F3F"/>
          <w:spacing w:val="5"/>
        </w:rPr>
        <w:t>家</w:t>
      </w:r>
      <w:r>
        <w:rPr>
          <w:b/>
          <w:bCs/>
          <w:color w:val="3F3F3F"/>
          <w:spacing w:val="23"/>
        </w:rPr>
        <w:t xml:space="preserve"> </w:t>
      </w:r>
      <w:r>
        <w:rPr>
          <w:b/>
          <w:bCs/>
          <w:color w:val="3F3F3F"/>
          <w:spacing w:val="5"/>
        </w:rPr>
        <w:t>队</w:t>
      </w:r>
      <w:r>
        <w:rPr>
          <w:b/>
          <w:bCs/>
          <w:color w:val="3F3F3F"/>
          <w:spacing w:val="12"/>
        </w:rPr>
        <w:t xml:space="preserve"> </w:t>
      </w:r>
      <w:r>
        <w:rPr>
          <w:b/>
          <w:bCs/>
          <w:color w:val="3F3F3F"/>
          <w:spacing w:val="5"/>
        </w:rPr>
        <w:t>直</w:t>
      </w:r>
      <w:r>
        <w:rPr>
          <w:b/>
          <w:bCs/>
          <w:color w:val="3F3F3F"/>
          <w:spacing w:val="11"/>
        </w:rPr>
        <w:t xml:space="preserve"> </w:t>
      </w:r>
      <w:r>
        <w:rPr>
          <w:b/>
          <w:bCs/>
          <w:color w:val="3F3F3F"/>
          <w:spacing w:val="5"/>
        </w:rPr>
        <w:t>招</w:t>
      </w:r>
    </w:p>
    <w:p w14:paraId="63CA7F7D">
      <w:pPr>
        <w:pStyle w:val="2"/>
        <w:spacing w:before="191" w:line="197" w:lineRule="auto"/>
        <w:ind w:left="33" w:right="364" w:firstLine="484"/>
      </w:pPr>
      <w:r>
        <w:rPr>
          <w:color w:val="3F3F3F"/>
        </w:rPr>
        <w:t>武汉光迅科技股份有限公司是国务院国资委直管央企中国信科集团旗下主要企业，主要从事光通信领域内光电子器件的开发与制造，具备从芯片到器件、模块、子系统的垂直整合</w:t>
      </w:r>
      <w:r>
        <w:rPr>
          <w:color w:val="3F3F3F"/>
          <w:spacing w:val="-1"/>
        </w:rPr>
        <w:t>能力。</w:t>
      </w:r>
    </w:p>
    <w:p w14:paraId="10F9F22F">
      <w:pPr>
        <w:pStyle w:val="2"/>
        <w:spacing w:before="7" w:line="209" w:lineRule="auto"/>
        <w:ind w:left="34" w:right="234" w:firstLine="479"/>
        <w:jc w:val="both"/>
      </w:pPr>
      <w:r>
        <w:rPr>
          <w:color w:val="3F3F3F"/>
        </w:rPr>
        <w:t>光迅科技是国内光电子领域首家在主板上市的企业（股票代码</w:t>
      </w:r>
      <w:r>
        <w:rPr>
          <w:color w:val="3F3F3F"/>
          <w:spacing w:val="60"/>
        </w:rPr>
        <w:t xml:space="preserve"> </w:t>
      </w:r>
      <w:r>
        <w:rPr>
          <w:color w:val="3F3F3F"/>
        </w:rPr>
        <w:t>002281</w:t>
      </w:r>
      <w:r>
        <w:rPr>
          <w:color w:val="3F3F3F"/>
          <w:spacing w:val="1"/>
        </w:rPr>
        <w:t>），</w:t>
      </w:r>
      <w:r>
        <w:rPr>
          <w:color w:val="3F3F3F"/>
        </w:rPr>
        <w:t>连</w:t>
      </w:r>
      <w:r>
        <w:rPr>
          <w:color w:val="3F3F3F"/>
          <w:spacing w:val="-1"/>
        </w:rPr>
        <w:t>续十五年排名“</w:t>
      </w:r>
      <w:r>
        <w:rPr>
          <w:color w:val="3F3F3F"/>
          <w:spacing w:val="-51"/>
        </w:rPr>
        <w:t xml:space="preserve"> </w:t>
      </w:r>
      <w:r>
        <w:rPr>
          <w:color w:val="3F3F3F"/>
          <w:spacing w:val="-1"/>
        </w:rPr>
        <w:t>中国光器件与辅助设备和原材料最具竞争力企业 1</w:t>
      </w:r>
      <w:r>
        <w:rPr>
          <w:color w:val="3F3F3F"/>
          <w:spacing w:val="-2"/>
        </w:rPr>
        <w:t>0 强”榜首。作为光电子器件研发的先行者，公司先后承担“863 计划”、“973 计划”等各类国家级项目 100 余项，累计牵头或参与起草国</w:t>
      </w:r>
      <w:r>
        <w:rPr>
          <w:color w:val="3F3F3F"/>
          <w:spacing w:val="-6"/>
        </w:rPr>
        <w:t>家和通信行业标准 200 余项，申请国内外专利近 2000 件。被国家发改委、科技部等联合授</w:t>
      </w:r>
      <w:r>
        <w:rPr>
          <w:color w:val="3F3F3F"/>
          <w:spacing w:val="-7"/>
        </w:rPr>
        <w:t>予“国</w:t>
      </w:r>
      <w:r>
        <w:rPr>
          <w:color w:val="3F3F3F"/>
          <w:spacing w:val="-1"/>
        </w:rPr>
        <w:t>家认定企业技术中心”、“</w:t>
      </w:r>
      <w:r>
        <w:rPr>
          <w:color w:val="3F3F3F"/>
          <w:spacing w:val="-49"/>
        </w:rPr>
        <w:t xml:space="preserve"> </w:t>
      </w:r>
      <w:r>
        <w:rPr>
          <w:color w:val="3F3F3F"/>
          <w:spacing w:val="-1"/>
        </w:rPr>
        <w:t>国家技术创新示范企业”称号。</w:t>
      </w:r>
    </w:p>
    <w:p w14:paraId="4FCEA543">
      <w:pPr>
        <w:pStyle w:val="2"/>
        <w:spacing w:line="210" w:lineRule="auto"/>
        <w:ind w:left="514"/>
      </w:pPr>
      <w:r>
        <w:rPr>
          <w:color w:val="3F3F3F"/>
        </w:rPr>
        <w:t>公司官网：</w:t>
      </w:r>
      <w:r>
        <w:fldChar w:fldCharType="begin"/>
      </w:r>
      <w:r>
        <w:instrText xml:space="preserve"> HYPERLINK "http://www.accelink.com" </w:instrText>
      </w:r>
      <w:r>
        <w:fldChar w:fldCharType="separate"/>
      </w:r>
      <w:r>
        <w:rPr>
          <w:color w:val="3F3F3F"/>
        </w:rPr>
        <w:t>http://www.acceli</w:t>
      </w:r>
      <w:r>
        <w:rPr>
          <w:color w:val="3F3F3F"/>
          <w:spacing w:val="-1"/>
        </w:rPr>
        <w:t>nk.com</w:t>
      </w:r>
      <w:r>
        <w:rPr>
          <w:color w:val="3F3F3F"/>
          <w:spacing w:val="-1"/>
        </w:rPr>
        <w:fldChar w:fldCharType="end"/>
      </w:r>
    </w:p>
    <w:p w14:paraId="34889C22">
      <w:pPr>
        <w:spacing w:line="263" w:lineRule="auto"/>
        <w:rPr>
          <w:rFonts w:ascii="Arial"/>
          <w:sz w:val="21"/>
        </w:rPr>
      </w:pPr>
    </w:p>
    <w:p w14:paraId="0AC8D0AB">
      <w:pPr>
        <w:spacing w:line="263" w:lineRule="auto"/>
        <w:rPr>
          <w:rFonts w:ascii="Arial"/>
          <w:sz w:val="21"/>
        </w:rPr>
      </w:pPr>
    </w:p>
    <w:p w14:paraId="11B378CD">
      <w:pPr>
        <w:pStyle w:val="2"/>
        <w:spacing w:before="104" w:line="426" w:lineRule="exact"/>
        <w:ind w:left="451"/>
      </w:pPr>
      <w:r>
        <w:rPr>
          <w:color w:val="3F3F3F"/>
        </w:rPr>
        <w:drawing>
          <wp:inline distT="0" distB="0" distL="0" distR="0">
            <wp:extent cx="280035" cy="182880"/>
            <wp:effectExtent l="0" t="0" r="0" b="0"/>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10"/>
                    <a:stretch>
                      <a:fillRect/>
                    </a:stretch>
                  </pic:blipFill>
                  <pic:spPr>
                    <a:xfrm>
                      <a:off x="0" y="0"/>
                      <a:ext cx="280416" cy="183133"/>
                    </a:xfrm>
                    <a:prstGeom prst="rect">
                      <a:avLst/>
                    </a:prstGeom>
                  </pic:spPr>
                </pic:pic>
              </a:graphicData>
            </a:graphic>
          </wp:inline>
        </w:drawing>
      </w:r>
      <w:r>
        <w:rPr>
          <w:b/>
          <w:bCs/>
          <w:color w:val="3F3F3F"/>
          <w:spacing w:val="19"/>
        </w:rPr>
        <w:t xml:space="preserve">  </w:t>
      </w:r>
      <w:r>
        <w:rPr>
          <w:b/>
          <w:bCs/>
          <w:color w:val="3F3F3F"/>
          <w:spacing w:val="-3"/>
        </w:rPr>
        <w:t>让 光</w:t>
      </w:r>
      <w:r>
        <w:rPr>
          <w:b/>
          <w:bCs/>
          <w:color w:val="3F3F3F"/>
          <w:spacing w:val="24"/>
          <w:w w:val="101"/>
        </w:rPr>
        <w:t xml:space="preserve"> </w:t>
      </w:r>
      <w:r>
        <w:rPr>
          <w:b/>
          <w:bCs/>
          <w:color w:val="3F3F3F"/>
          <w:spacing w:val="-3"/>
        </w:rPr>
        <w:t>引</w:t>
      </w:r>
      <w:r>
        <w:rPr>
          <w:b/>
          <w:bCs/>
          <w:color w:val="3F3F3F"/>
          <w:spacing w:val="11"/>
        </w:rPr>
        <w:t xml:space="preserve"> </w:t>
      </w:r>
      <w:r>
        <w:rPr>
          <w:b/>
          <w:bCs/>
          <w:color w:val="3F3F3F"/>
          <w:spacing w:val="-3"/>
        </w:rPr>
        <w:t>领</w:t>
      </w:r>
      <w:r>
        <w:rPr>
          <w:b/>
          <w:bCs/>
          <w:color w:val="3F3F3F"/>
          <w:spacing w:val="9"/>
        </w:rPr>
        <w:t xml:space="preserve"> </w:t>
      </w:r>
      <w:r>
        <w:rPr>
          <w:b/>
          <w:bCs/>
          <w:color w:val="3F3F3F"/>
          <w:spacing w:val="-3"/>
        </w:rPr>
        <w:t>梦</w:t>
      </w:r>
      <w:r>
        <w:rPr>
          <w:b/>
          <w:bCs/>
          <w:color w:val="3F3F3F"/>
          <w:spacing w:val="11"/>
        </w:rPr>
        <w:t xml:space="preserve"> </w:t>
      </w:r>
      <w:r>
        <w:rPr>
          <w:b/>
          <w:bCs/>
          <w:color w:val="3F3F3F"/>
          <w:spacing w:val="-3"/>
        </w:rPr>
        <w:t>想</w:t>
      </w:r>
      <w:r>
        <w:rPr>
          <w:b/>
          <w:bCs/>
          <w:color w:val="3F3F3F"/>
          <w:spacing w:val="26"/>
        </w:rPr>
        <w:t xml:space="preserve"> </w:t>
      </w:r>
      <w:r>
        <w:rPr>
          <w:b/>
          <w:bCs/>
          <w:color w:val="3F3F3F"/>
          <w:spacing w:val="-3"/>
        </w:rPr>
        <w:t>！</w:t>
      </w:r>
    </w:p>
    <w:p w14:paraId="2A989BA3">
      <w:pPr>
        <w:spacing w:line="324" w:lineRule="auto"/>
        <w:rPr>
          <w:rFonts w:ascii="Arial"/>
          <w:sz w:val="21"/>
        </w:rPr>
      </w:pPr>
    </w:p>
    <w:p w14:paraId="392F28A8">
      <w:pPr>
        <w:spacing w:line="324" w:lineRule="auto"/>
        <w:rPr>
          <w:rFonts w:ascii="Arial"/>
          <w:sz w:val="21"/>
        </w:rPr>
      </w:pPr>
    </w:p>
    <w:p w14:paraId="308E648D">
      <w:pPr>
        <w:spacing w:line="2512" w:lineRule="exact"/>
        <w:ind w:firstLine="105"/>
      </w:pPr>
      <w:r>
        <w:rPr>
          <w:position w:val="-50"/>
        </w:rPr>
        <w:drawing>
          <wp:inline distT="0" distB="0" distL="0" distR="0">
            <wp:extent cx="6406515" cy="1595120"/>
            <wp:effectExtent l="0" t="0" r="0" b="0"/>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11"/>
                    <a:stretch>
                      <a:fillRect/>
                    </a:stretch>
                  </pic:blipFill>
                  <pic:spPr>
                    <a:xfrm>
                      <a:off x="0" y="0"/>
                      <a:ext cx="6406895" cy="1595493"/>
                    </a:xfrm>
                    <a:prstGeom prst="rect">
                      <a:avLst/>
                    </a:prstGeom>
                  </pic:spPr>
                </pic:pic>
              </a:graphicData>
            </a:graphic>
          </wp:inline>
        </w:drawing>
      </w:r>
    </w:p>
    <w:p w14:paraId="494F363E">
      <w:pPr>
        <w:spacing w:line="271" w:lineRule="auto"/>
        <w:rPr>
          <w:rFonts w:ascii="Arial"/>
          <w:sz w:val="21"/>
        </w:rPr>
      </w:pPr>
    </w:p>
    <w:p w14:paraId="5017875F">
      <w:pPr>
        <w:pStyle w:val="2"/>
        <w:spacing w:before="104" w:line="225" w:lineRule="auto"/>
        <w:ind w:left="533"/>
      </w:pPr>
      <w:r>
        <w:rPr>
          <w:color w:val="3F3F3F"/>
        </w:rPr>
        <w:t>￭</w:t>
      </w:r>
      <w:r>
        <w:rPr>
          <w:color w:val="3F3F3F"/>
          <w:spacing w:val="52"/>
          <w:w w:val="101"/>
        </w:rPr>
        <w:t xml:space="preserve"> </w:t>
      </w:r>
      <w:r>
        <w:rPr>
          <w:b/>
          <w:bCs/>
          <w:color w:val="3F3F3F"/>
        </w:rPr>
        <w:t>招聘岗位及要求（因新园厂扩产，现有大量基础管理类、技术类</w:t>
      </w:r>
      <w:r>
        <w:rPr>
          <w:b/>
          <w:bCs/>
          <w:color w:val="3F3F3F"/>
          <w:spacing w:val="-1"/>
        </w:rPr>
        <w:t>岗位空缺）</w:t>
      </w:r>
    </w:p>
    <w:p w14:paraId="53EC503E">
      <w:pPr>
        <w:pStyle w:val="2"/>
        <w:spacing w:before="108" w:line="225" w:lineRule="auto"/>
        <w:ind w:left="514"/>
      </w:pPr>
      <w:r>
        <w:rPr>
          <w:b/>
          <w:bCs/>
          <w:color w:val="3F3F3F"/>
        </w:rPr>
        <w:t>招聘岗位：技能类定培生（向基础管理类、技术类岗位培养）</w:t>
      </w:r>
    </w:p>
    <w:p w14:paraId="0E972381">
      <w:pPr>
        <w:pStyle w:val="2"/>
        <w:spacing w:before="161" w:line="183" w:lineRule="auto"/>
        <w:ind w:left="514"/>
      </w:pPr>
      <w:r>
        <w:rPr>
          <w:color w:val="3F3F3F"/>
          <w:spacing w:val="-1"/>
        </w:rPr>
        <w:t>招聘对象：应届大专生</w:t>
      </w:r>
    </w:p>
    <w:p w14:paraId="6A0B7762">
      <w:pPr>
        <w:pStyle w:val="2"/>
        <w:spacing w:before="183" w:line="183" w:lineRule="auto"/>
        <w:ind w:left="516"/>
      </w:pPr>
      <w:r>
        <w:rPr>
          <w:color w:val="3F3F3F"/>
        </w:rPr>
        <w:t>专业要求：光电子、光纤通信、应用电子、通信工程、机电、机械、计算</w:t>
      </w:r>
      <w:r>
        <w:rPr>
          <w:color w:val="3F3F3F"/>
          <w:spacing w:val="-1"/>
        </w:rPr>
        <w:t>机等相关专业类</w:t>
      </w:r>
    </w:p>
    <w:p w14:paraId="38B9EC96">
      <w:pPr>
        <w:pStyle w:val="2"/>
        <w:spacing w:before="291" w:line="183" w:lineRule="auto"/>
        <w:ind w:left="49"/>
      </w:pPr>
      <w:r>
        <w:rPr>
          <w:b/>
          <w:bCs/>
          <w:color w:val="3F3F3F"/>
          <w:spacing w:val="-5"/>
        </w:rPr>
        <w:t>￭</w:t>
      </w:r>
      <w:r>
        <w:rPr>
          <w:b/>
          <w:bCs/>
          <w:color w:val="3F3F3F"/>
          <w:spacing w:val="53"/>
          <w:w w:val="101"/>
        </w:rPr>
        <w:t xml:space="preserve"> </w:t>
      </w:r>
      <w:r>
        <w:rPr>
          <w:b/>
          <w:bCs/>
          <w:color w:val="3F3F3F"/>
          <w:spacing w:val="-5"/>
        </w:rPr>
        <w:t>求职通道</w:t>
      </w:r>
    </w:p>
    <w:p w14:paraId="4CDD5674">
      <w:pPr>
        <w:pStyle w:val="2"/>
        <w:spacing w:before="202" w:line="183" w:lineRule="auto"/>
        <w:ind w:left="518"/>
      </w:pPr>
      <w:r>
        <w:rPr>
          <w:color w:val="3F3F3F"/>
        </w:rPr>
        <w:t>面试方式：参加校园专场宣讲会/双选会/学校推荐-加入校招</w:t>
      </w:r>
      <w:r>
        <w:rPr>
          <w:color w:val="3F3F3F"/>
          <w:spacing w:val="-1"/>
        </w:rPr>
        <w:t>群-面试-体检-入职</w:t>
      </w:r>
    </w:p>
    <w:p w14:paraId="62A68EC5">
      <w:pPr>
        <w:spacing w:line="260" w:lineRule="auto"/>
        <w:rPr>
          <w:rFonts w:ascii="Arial"/>
          <w:sz w:val="21"/>
        </w:rPr>
      </w:pPr>
    </w:p>
    <w:p w14:paraId="60FFE0EB">
      <w:pPr>
        <w:tabs>
          <w:tab w:val="left" w:pos="3838"/>
        </w:tabs>
        <w:spacing w:before="61" w:line="360" w:lineRule="exact"/>
        <w:ind w:left="1711"/>
        <w:rPr>
          <w:rFonts w:ascii="Arial" w:hAnsi="Arial" w:eastAsia="Arial" w:cs="Arial"/>
          <w:sz w:val="21"/>
          <w:szCs w:val="21"/>
        </w:rPr>
      </w:pPr>
      <w:r>
        <w:fldChar w:fldCharType="begin"/>
      </w:r>
      <w:r>
        <w:instrText xml:space="preserve"> HYPERLINK "mailto:hr06@accelink.com" </w:instrText>
      </w:r>
      <w:r>
        <w:fldChar w:fldCharType="separate"/>
      </w:r>
      <w:r>
        <w:rPr>
          <w:rFonts w:ascii="Arial" w:hAnsi="Arial" w:eastAsia="Arial" w:cs="Arial"/>
          <w:position w:val="3"/>
          <w:sz w:val="21"/>
          <w:szCs w:val="21"/>
        </w:rPr>
        <w:tab/>
      </w:r>
      <w:r>
        <w:rPr>
          <w:rFonts w:ascii="Arial" w:hAnsi="Arial" w:eastAsia="Arial" w:cs="Arial"/>
          <w:position w:val="3"/>
          <w:sz w:val="21"/>
          <w:szCs w:val="21"/>
        </w:rPr>
        <w:fldChar w:fldCharType="end"/>
      </w:r>
    </w:p>
    <w:p w14:paraId="4C2ED54B">
      <w:pPr>
        <w:pStyle w:val="2"/>
        <w:spacing w:before="333" w:line="183" w:lineRule="auto"/>
        <w:ind w:left="49"/>
      </w:pPr>
      <w:r>
        <w:rPr>
          <w:b/>
          <w:bCs/>
          <w:color w:val="3F3F3F"/>
          <w:spacing w:val="-5"/>
        </w:rPr>
        <w:t>￭</w:t>
      </w:r>
      <w:r>
        <w:rPr>
          <w:b/>
          <w:bCs/>
          <w:color w:val="3F3F3F"/>
          <w:spacing w:val="53"/>
          <w:w w:val="101"/>
        </w:rPr>
        <w:t xml:space="preserve"> </w:t>
      </w:r>
      <w:r>
        <w:rPr>
          <w:b/>
          <w:bCs/>
          <w:color w:val="3F3F3F"/>
          <w:spacing w:val="-5"/>
        </w:rPr>
        <w:t>公司地址</w:t>
      </w:r>
    </w:p>
    <w:p w14:paraId="1AB2C973">
      <w:pPr>
        <w:pStyle w:val="2"/>
        <w:spacing w:before="157" w:line="210" w:lineRule="auto"/>
        <w:ind w:left="514"/>
      </w:pPr>
      <w:r>
        <w:rPr>
          <w:color w:val="3F3F3F"/>
          <w:spacing w:val="-1"/>
        </w:rPr>
        <w:t>公司地址：武汉江夏区藏龙岛开发区谭湖路 1 号（乘车到九凤西街站下车，往东 50</w:t>
      </w:r>
      <w:r>
        <w:rPr>
          <w:color w:val="3F3F3F"/>
          <w:spacing w:val="-2"/>
        </w:rPr>
        <w:t xml:space="preserve"> 米至格</w:t>
      </w:r>
    </w:p>
    <w:p w14:paraId="03FEF9D0">
      <w:pPr>
        <w:pStyle w:val="2"/>
        <w:spacing w:before="1" w:line="220" w:lineRule="auto"/>
        <w:ind w:left="34"/>
      </w:pPr>
      <w:r>
        <w:drawing>
          <wp:anchor distT="0" distB="0" distL="0" distR="0" simplePos="0" relativeHeight="251659264" behindDoc="0" locked="0" layoutInCell="1" allowOverlap="1">
            <wp:simplePos x="0" y="0"/>
            <wp:positionH relativeFrom="column">
              <wp:posOffset>0</wp:posOffset>
            </wp:positionH>
            <wp:positionV relativeFrom="paragraph">
              <wp:posOffset>396875</wp:posOffset>
            </wp:positionV>
            <wp:extent cx="5273040" cy="225425"/>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12"/>
                    <a:stretch>
                      <a:fillRect/>
                    </a:stretch>
                  </pic:blipFill>
                  <pic:spPr>
                    <a:xfrm>
                      <a:off x="0" y="0"/>
                      <a:ext cx="5273040" cy="225551"/>
                    </a:xfrm>
                    <a:prstGeom prst="rect">
                      <a:avLst/>
                    </a:prstGeom>
                  </pic:spPr>
                </pic:pic>
              </a:graphicData>
            </a:graphic>
          </wp:anchor>
        </w:drawing>
      </w:r>
      <w:r>
        <w:rPr>
          <w:color w:val="3F3F3F"/>
          <w:spacing w:val="-1"/>
        </w:rPr>
        <w:t>林精品酒店路口转弯，直行 200 米即到）</w:t>
      </w:r>
    </w:p>
    <w:p w14:paraId="2F5CF99D">
      <w:pPr>
        <w:spacing w:before="277" w:line="236" w:lineRule="exact"/>
        <w:ind w:left="9868"/>
        <w:rPr>
          <w:rFonts w:ascii="Times New Roman" w:hAnsi="Times New Roman" w:eastAsia="Times New Roman" w:cs="Times New Roman"/>
          <w:sz w:val="18"/>
          <w:szCs w:val="18"/>
        </w:rPr>
      </w:pPr>
      <w:r>
        <w:rPr>
          <w:rFonts w:ascii="Times New Roman" w:hAnsi="Times New Roman" w:eastAsia="Times New Roman" w:cs="Times New Roman"/>
          <w:spacing w:val="-7"/>
          <w:position w:val="1"/>
          <w:sz w:val="18"/>
          <w:szCs w:val="18"/>
        </w:rPr>
        <w:t>1</w:t>
      </w:r>
      <w:r>
        <w:rPr>
          <w:rFonts w:ascii="Times New Roman" w:hAnsi="Times New Roman" w:eastAsia="Times New Roman" w:cs="Times New Roman"/>
          <w:spacing w:val="2"/>
          <w:position w:val="1"/>
          <w:sz w:val="18"/>
          <w:szCs w:val="18"/>
        </w:rPr>
        <w:t xml:space="preserve"> </w:t>
      </w:r>
      <w:r>
        <w:rPr>
          <w:rFonts w:ascii="Times New Roman" w:hAnsi="Times New Roman" w:eastAsia="Times New Roman" w:cs="Times New Roman"/>
          <w:spacing w:val="-7"/>
          <w:position w:val="1"/>
          <w:sz w:val="18"/>
          <w:szCs w:val="18"/>
        </w:rPr>
        <w:t>/2</w:t>
      </w:r>
    </w:p>
    <w:p w14:paraId="248E1872">
      <w:pPr>
        <w:spacing w:line="236" w:lineRule="exact"/>
        <w:rPr>
          <w:rFonts w:ascii="Times New Roman" w:hAnsi="Times New Roman" w:eastAsia="Times New Roman" w:cs="Times New Roman"/>
          <w:sz w:val="18"/>
          <w:szCs w:val="18"/>
        </w:rPr>
        <w:sectPr>
          <w:headerReference r:id="rId5" w:type="default"/>
          <w:pgSz w:w="11906" w:h="16839"/>
          <w:pgMar w:top="1" w:right="541" w:bottom="0" w:left="875" w:header="0" w:footer="0" w:gutter="0"/>
          <w:cols w:space="720" w:num="1"/>
        </w:sectPr>
      </w:pPr>
    </w:p>
    <w:p w14:paraId="73EC3BE4">
      <w:pPr>
        <w:spacing w:line="1104" w:lineRule="exact"/>
        <w:ind w:firstLine="8328"/>
      </w:pPr>
      <w:r>
        <w:drawing>
          <wp:anchor distT="0" distB="0" distL="0" distR="0" simplePos="0" relativeHeight="251661312" behindDoc="0" locked="0" layoutInCell="1" allowOverlap="1">
            <wp:simplePos x="0" y="0"/>
            <wp:positionH relativeFrom="column">
              <wp:posOffset>19685</wp:posOffset>
            </wp:positionH>
            <wp:positionV relativeFrom="paragraph">
              <wp:posOffset>542290</wp:posOffset>
            </wp:positionV>
            <wp:extent cx="1438910" cy="255905"/>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8"/>
                    <a:stretch>
                      <a:fillRect/>
                    </a:stretch>
                  </pic:blipFill>
                  <pic:spPr>
                    <a:xfrm>
                      <a:off x="0" y="0"/>
                      <a:ext cx="1438655" cy="256031"/>
                    </a:xfrm>
                    <a:prstGeom prst="rect">
                      <a:avLst/>
                    </a:prstGeom>
                  </pic:spPr>
                </pic:pic>
              </a:graphicData>
            </a:graphic>
          </wp:anchor>
        </w:drawing>
      </w:r>
      <w:r>
        <w:rPr>
          <w:position w:val="-22"/>
        </w:rPr>
        <w:drawing>
          <wp:inline distT="0" distB="0" distL="0" distR="0">
            <wp:extent cx="1371600" cy="701040"/>
            <wp:effectExtent l="0" t="0" r="0" b="0"/>
            <wp:docPr id="16" name="IM 16"/>
            <wp:cNvGraphicFramePr/>
            <a:graphic xmlns:a="http://schemas.openxmlformats.org/drawingml/2006/main">
              <a:graphicData uri="http://schemas.openxmlformats.org/drawingml/2006/picture">
                <pic:pic xmlns:pic="http://schemas.openxmlformats.org/drawingml/2006/picture">
                  <pic:nvPicPr>
                    <pic:cNvPr id="16" name="IM 16"/>
                    <pic:cNvPicPr/>
                  </pic:nvPicPr>
                  <pic:blipFill>
                    <a:blip r:embed="rId9"/>
                    <a:stretch>
                      <a:fillRect/>
                    </a:stretch>
                  </pic:blipFill>
                  <pic:spPr>
                    <a:xfrm>
                      <a:off x="0" y="0"/>
                      <a:ext cx="1371600" cy="701040"/>
                    </a:xfrm>
                    <a:prstGeom prst="rect">
                      <a:avLst/>
                    </a:prstGeom>
                  </pic:spPr>
                </pic:pic>
              </a:graphicData>
            </a:graphic>
          </wp:inline>
        </w:drawing>
      </w:r>
    </w:p>
    <w:p w14:paraId="130E0E63">
      <w:pPr>
        <w:spacing w:line="366" w:lineRule="auto"/>
        <w:rPr>
          <w:rFonts w:ascii="Arial"/>
          <w:sz w:val="21"/>
        </w:rPr>
      </w:pPr>
    </w:p>
    <w:p w14:paraId="11349011">
      <w:pPr>
        <w:pStyle w:val="2"/>
        <w:spacing w:before="103" w:line="740" w:lineRule="exact"/>
        <w:ind w:left="451"/>
      </w:pPr>
      <w:r>
        <w:rPr>
          <w:color w:val="3F3F3F"/>
          <w:position w:val="-6"/>
        </w:rPr>
        <w:drawing>
          <wp:inline distT="0" distB="0" distL="0" distR="0">
            <wp:extent cx="237490" cy="381000"/>
            <wp:effectExtent l="0" t="0" r="0" b="0"/>
            <wp:docPr id="18" name="IM 18"/>
            <wp:cNvGraphicFramePr/>
            <a:graphic xmlns:a="http://schemas.openxmlformats.org/drawingml/2006/main">
              <a:graphicData uri="http://schemas.openxmlformats.org/drawingml/2006/picture">
                <pic:pic xmlns:pic="http://schemas.openxmlformats.org/drawingml/2006/picture">
                  <pic:nvPicPr>
                    <pic:cNvPr id="18" name="IM 18"/>
                    <pic:cNvPicPr/>
                  </pic:nvPicPr>
                  <pic:blipFill>
                    <a:blip r:embed="rId13"/>
                    <a:stretch>
                      <a:fillRect/>
                    </a:stretch>
                  </pic:blipFill>
                  <pic:spPr>
                    <a:xfrm>
                      <a:off x="0" y="0"/>
                      <a:ext cx="237744" cy="381380"/>
                    </a:xfrm>
                    <a:prstGeom prst="rect">
                      <a:avLst/>
                    </a:prstGeom>
                  </pic:spPr>
                </pic:pic>
              </a:graphicData>
            </a:graphic>
          </wp:inline>
        </w:drawing>
      </w:r>
      <w:r>
        <w:rPr>
          <w:b/>
          <w:bCs/>
          <w:color w:val="3F3F3F"/>
          <w:spacing w:val="3"/>
          <w:position w:val="-6"/>
        </w:rPr>
        <w:t xml:space="preserve">   </w:t>
      </w:r>
      <w:r>
        <w:rPr>
          <w:b/>
          <w:bCs/>
          <w:color w:val="3F3F3F"/>
          <w:spacing w:val="-2"/>
          <w:position w:val="-6"/>
        </w:rPr>
        <w:t>以下内容标</w:t>
      </w:r>
      <w:r>
        <w:rPr>
          <w:b/>
          <w:bCs/>
          <w:color w:val="3F3F3F"/>
          <w:spacing w:val="56"/>
          <w:w w:val="101"/>
          <w:position w:val="-6"/>
        </w:rPr>
        <w:t xml:space="preserve"> </w:t>
      </w:r>
      <w:r>
        <w:rPr>
          <w:b/>
          <w:bCs/>
          <w:color w:val="3F3F3F"/>
          <w:spacing w:val="-2"/>
          <w:position w:val="-6"/>
        </w:rPr>
        <w:t>※</w:t>
      </w:r>
      <w:r>
        <w:rPr>
          <w:b/>
          <w:bCs/>
          <w:color w:val="3F3F3F"/>
          <w:spacing w:val="52"/>
          <w:position w:val="-6"/>
        </w:rPr>
        <w:t xml:space="preserve"> </w:t>
      </w:r>
      <w:r>
        <w:rPr>
          <w:b/>
          <w:bCs/>
          <w:color w:val="3F3F3F"/>
          <w:spacing w:val="-2"/>
          <w:position w:val="-6"/>
        </w:rPr>
        <w:t>为直招员工专享</w:t>
      </w:r>
    </w:p>
    <w:p w14:paraId="083E231D">
      <w:pPr>
        <w:spacing w:line="347" w:lineRule="auto"/>
        <w:rPr>
          <w:rFonts w:ascii="Arial"/>
          <w:sz w:val="21"/>
        </w:rPr>
      </w:pPr>
    </w:p>
    <w:p w14:paraId="2131ECAF">
      <w:pPr>
        <w:pStyle w:val="2"/>
        <w:spacing w:before="103" w:line="183" w:lineRule="auto"/>
        <w:ind w:left="49"/>
      </w:pPr>
      <w:r>
        <w:rPr>
          <w:b/>
          <w:bCs/>
          <w:color w:val="3F3F3F"/>
          <w:spacing w:val="-4"/>
        </w:rPr>
        <w:t>￭</w:t>
      </w:r>
      <w:r>
        <w:rPr>
          <w:b/>
          <w:bCs/>
          <w:color w:val="3F3F3F"/>
          <w:spacing w:val="49"/>
        </w:rPr>
        <w:t xml:space="preserve"> </w:t>
      </w:r>
      <w:r>
        <w:rPr>
          <w:b/>
          <w:bCs/>
          <w:color w:val="3F3F3F"/>
          <w:spacing w:val="-4"/>
        </w:rPr>
        <w:t>薪酬福利</w:t>
      </w:r>
    </w:p>
    <w:p w14:paraId="709C775E">
      <w:pPr>
        <w:spacing w:line="118" w:lineRule="exact"/>
      </w:pPr>
    </w:p>
    <w:tbl>
      <w:tblPr>
        <w:tblStyle w:val="5"/>
        <w:tblW w:w="10127" w:type="dxa"/>
        <w:tblInd w:w="12"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567"/>
        <w:gridCol w:w="1668"/>
        <w:gridCol w:w="7892"/>
      </w:tblGrid>
      <w:tr w14:paraId="1366CD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73" w:hRule="atLeast"/>
        </w:trPr>
        <w:tc>
          <w:tcPr>
            <w:tcW w:w="2235" w:type="dxa"/>
            <w:gridSpan w:val="2"/>
            <w:shd w:val="clear" w:color="auto" w:fill="5B9BD5"/>
            <w:vAlign w:val="top"/>
          </w:tcPr>
          <w:p w14:paraId="4FACC65F">
            <w:pPr>
              <w:pStyle w:val="6"/>
              <w:spacing w:before="158" w:line="183" w:lineRule="auto"/>
              <w:ind w:left="909"/>
            </w:pPr>
            <w:r>
              <w:rPr>
                <w:b/>
                <w:bCs/>
                <w:color w:val="FFFFFF"/>
                <w:spacing w:val="7"/>
              </w:rPr>
              <w:t>项目</w:t>
            </w:r>
          </w:p>
        </w:tc>
        <w:tc>
          <w:tcPr>
            <w:tcW w:w="7892" w:type="dxa"/>
            <w:shd w:val="clear" w:color="auto" w:fill="5B9BD5"/>
            <w:vAlign w:val="top"/>
          </w:tcPr>
          <w:p w14:paraId="30725CC5">
            <w:pPr>
              <w:pStyle w:val="6"/>
              <w:spacing w:before="150" w:line="189" w:lineRule="auto"/>
              <w:ind w:left="3525"/>
            </w:pPr>
            <w:r>
              <w:rPr>
                <w:b/>
                <w:bCs/>
                <w:color w:val="FFFFFF"/>
                <w:spacing w:val="8"/>
              </w:rPr>
              <w:t>具体说明</w:t>
            </w:r>
          </w:p>
        </w:tc>
      </w:tr>
      <w:tr w14:paraId="6D46F83C">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2235" w:type="dxa"/>
            <w:gridSpan w:val="2"/>
            <w:vAlign w:val="top"/>
          </w:tcPr>
          <w:p w14:paraId="1E82963D">
            <w:pPr>
              <w:pStyle w:val="6"/>
              <w:spacing w:before="98" w:line="187" w:lineRule="auto"/>
              <w:ind w:left="909"/>
            </w:pPr>
            <w:r>
              <w:rPr>
                <w:color w:val="252525"/>
                <w:spacing w:val="7"/>
              </w:rPr>
              <w:t>薪资</w:t>
            </w:r>
          </w:p>
        </w:tc>
        <w:tc>
          <w:tcPr>
            <w:tcW w:w="7892" w:type="dxa"/>
            <w:vAlign w:val="top"/>
          </w:tcPr>
          <w:p w14:paraId="15904CD9">
            <w:pPr>
              <w:pStyle w:val="6"/>
              <w:spacing w:before="60" w:line="214" w:lineRule="auto"/>
              <w:ind w:left="18"/>
            </w:pPr>
            <w:r>
              <w:rPr>
                <w:color w:val="252525"/>
                <w:spacing w:val="5"/>
              </w:rPr>
              <w:t>月综合收入 4000-6000 元，年终 2-4 倍月薪</w:t>
            </w:r>
          </w:p>
        </w:tc>
      </w:tr>
      <w:tr w14:paraId="6D9CE589">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567" w:type="dxa"/>
            <w:vMerge w:val="restart"/>
            <w:tcBorders>
              <w:bottom w:val="nil"/>
            </w:tcBorders>
            <w:vAlign w:val="top"/>
          </w:tcPr>
          <w:p w14:paraId="1ACC1B4B">
            <w:pPr>
              <w:spacing w:line="447" w:lineRule="auto"/>
              <w:rPr>
                <w:rFonts w:ascii="Arial"/>
                <w:sz w:val="21"/>
              </w:rPr>
            </w:pPr>
          </w:p>
          <w:p w14:paraId="695D9106">
            <w:pPr>
              <w:pStyle w:val="6"/>
              <w:spacing w:before="86" w:line="208" w:lineRule="auto"/>
              <w:ind w:left="76" w:right="73"/>
            </w:pPr>
            <w:r>
              <w:rPr>
                <w:color w:val="252525"/>
                <w:spacing w:val="6"/>
              </w:rPr>
              <w:t>七险</w:t>
            </w:r>
            <w:r>
              <w:rPr>
                <w:color w:val="252525"/>
                <w:spacing w:val="5"/>
              </w:rPr>
              <w:t>二金</w:t>
            </w:r>
          </w:p>
        </w:tc>
        <w:tc>
          <w:tcPr>
            <w:tcW w:w="1668" w:type="dxa"/>
            <w:vAlign w:val="top"/>
          </w:tcPr>
          <w:p w14:paraId="190F7CF7">
            <w:pPr>
              <w:pStyle w:val="6"/>
              <w:spacing w:before="103" w:line="184" w:lineRule="auto"/>
              <w:ind w:left="308"/>
            </w:pPr>
            <w:r>
              <w:rPr>
                <w:color w:val="252525"/>
                <w:spacing w:val="9"/>
              </w:rPr>
              <w:t>社保公积金</w:t>
            </w:r>
          </w:p>
        </w:tc>
        <w:tc>
          <w:tcPr>
            <w:tcW w:w="7892" w:type="dxa"/>
            <w:vAlign w:val="top"/>
          </w:tcPr>
          <w:p w14:paraId="4F2EC1F8">
            <w:pPr>
              <w:pStyle w:val="6"/>
              <w:spacing w:before="103" w:line="184" w:lineRule="auto"/>
              <w:ind w:left="12"/>
            </w:pPr>
            <w:r>
              <w:rPr>
                <w:color w:val="252525"/>
                <w:spacing w:val="22"/>
              </w:rPr>
              <w:t>购买“五险一金”</w:t>
            </w:r>
          </w:p>
        </w:tc>
      </w:tr>
      <w:tr w14:paraId="600FB0D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567" w:type="dxa"/>
            <w:vMerge w:val="continue"/>
            <w:tcBorders>
              <w:top w:val="nil"/>
              <w:bottom w:val="nil"/>
            </w:tcBorders>
            <w:vAlign w:val="top"/>
          </w:tcPr>
          <w:p w14:paraId="69EACD00">
            <w:pPr>
              <w:rPr>
                <w:rFonts w:ascii="Arial"/>
                <w:sz w:val="21"/>
              </w:rPr>
            </w:pPr>
          </w:p>
        </w:tc>
        <w:tc>
          <w:tcPr>
            <w:tcW w:w="1668" w:type="dxa"/>
            <w:vAlign w:val="top"/>
          </w:tcPr>
          <w:p w14:paraId="0A52CBCA">
            <w:pPr>
              <w:pStyle w:val="6"/>
              <w:spacing w:before="62" w:line="212" w:lineRule="auto"/>
              <w:ind w:left="64"/>
            </w:pPr>
            <w:r>
              <w:rPr>
                <w:color w:val="252525"/>
                <w:spacing w:val="7"/>
              </w:rPr>
              <w:t>※</w:t>
            </w:r>
            <w:r>
              <w:rPr>
                <w:color w:val="252525"/>
                <w:spacing w:val="57"/>
              </w:rPr>
              <w:t xml:space="preserve"> </w:t>
            </w:r>
            <w:r>
              <w:rPr>
                <w:color w:val="252525"/>
                <w:spacing w:val="7"/>
              </w:rPr>
              <w:t>商业医疗保险</w:t>
            </w:r>
          </w:p>
        </w:tc>
        <w:tc>
          <w:tcPr>
            <w:tcW w:w="7892" w:type="dxa"/>
            <w:vAlign w:val="top"/>
          </w:tcPr>
          <w:p w14:paraId="735CC467">
            <w:pPr>
              <w:pStyle w:val="6"/>
              <w:spacing w:before="62" w:line="212" w:lineRule="auto"/>
              <w:ind w:left="12"/>
            </w:pPr>
            <w:r>
              <w:rPr>
                <w:color w:val="252525"/>
                <w:spacing w:val="8"/>
              </w:rPr>
              <w:t>购买补充医疗保险（用于门诊+住院的补充医疗报销，</w:t>
            </w:r>
            <w:r>
              <w:rPr>
                <w:color w:val="252525"/>
                <w:spacing w:val="-25"/>
              </w:rPr>
              <w:t xml:space="preserve"> </w:t>
            </w:r>
            <w:r>
              <w:rPr>
                <w:color w:val="252525"/>
                <w:spacing w:val="8"/>
              </w:rPr>
              <w:t>门诊报销额度达 3000 元/年）</w:t>
            </w:r>
          </w:p>
        </w:tc>
      </w:tr>
      <w:tr w14:paraId="46A5729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6" w:hRule="atLeast"/>
        </w:trPr>
        <w:tc>
          <w:tcPr>
            <w:tcW w:w="567" w:type="dxa"/>
            <w:vMerge w:val="continue"/>
            <w:tcBorders>
              <w:top w:val="nil"/>
              <w:bottom w:val="nil"/>
            </w:tcBorders>
            <w:vAlign w:val="top"/>
          </w:tcPr>
          <w:p w14:paraId="2214A233">
            <w:pPr>
              <w:rPr>
                <w:rFonts w:ascii="Arial"/>
                <w:sz w:val="21"/>
              </w:rPr>
            </w:pPr>
          </w:p>
        </w:tc>
        <w:tc>
          <w:tcPr>
            <w:tcW w:w="1668" w:type="dxa"/>
            <w:vAlign w:val="top"/>
          </w:tcPr>
          <w:p w14:paraId="384D74F8">
            <w:pPr>
              <w:pStyle w:val="6"/>
              <w:spacing w:before="62" w:line="212" w:lineRule="auto"/>
              <w:ind w:left="64"/>
            </w:pPr>
            <w:r>
              <w:rPr>
                <w:color w:val="252525"/>
                <w:spacing w:val="7"/>
              </w:rPr>
              <w:t>※</w:t>
            </w:r>
            <w:r>
              <w:rPr>
                <w:color w:val="252525"/>
                <w:spacing w:val="57"/>
              </w:rPr>
              <w:t xml:space="preserve"> </w:t>
            </w:r>
            <w:r>
              <w:rPr>
                <w:color w:val="252525"/>
                <w:spacing w:val="7"/>
              </w:rPr>
              <w:t>商业意外保险</w:t>
            </w:r>
          </w:p>
        </w:tc>
        <w:tc>
          <w:tcPr>
            <w:tcW w:w="7892" w:type="dxa"/>
            <w:vAlign w:val="top"/>
          </w:tcPr>
          <w:p w14:paraId="1063077E">
            <w:pPr>
              <w:pStyle w:val="6"/>
              <w:spacing w:before="101" w:line="185" w:lineRule="auto"/>
              <w:ind w:left="12"/>
            </w:pPr>
            <w:r>
              <w:rPr>
                <w:color w:val="252525"/>
                <w:spacing w:val="9"/>
              </w:rPr>
              <w:t>购买补充商业意外保险，为员工提供双重保障</w:t>
            </w:r>
          </w:p>
        </w:tc>
      </w:tr>
      <w:tr w14:paraId="6055BF1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567" w:type="dxa"/>
            <w:vMerge w:val="continue"/>
            <w:tcBorders>
              <w:top w:val="nil"/>
            </w:tcBorders>
            <w:vAlign w:val="top"/>
          </w:tcPr>
          <w:p w14:paraId="57821511">
            <w:pPr>
              <w:rPr>
                <w:rFonts w:ascii="Arial"/>
                <w:sz w:val="21"/>
              </w:rPr>
            </w:pPr>
          </w:p>
        </w:tc>
        <w:tc>
          <w:tcPr>
            <w:tcW w:w="1668" w:type="dxa"/>
            <w:vAlign w:val="top"/>
          </w:tcPr>
          <w:p w14:paraId="1D6391DB">
            <w:pPr>
              <w:pStyle w:val="6"/>
              <w:spacing w:before="63" w:line="212" w:lineRule="auto"/>
              <w:ind w:left="275"/>
            </w:pPr>
            <w:r>
              <w:rPr>
                <w:color w:val="252525"/>
                <w:spacing w:val="7"/>
              </w:rPr>
              <w:t>※</w:t>
            </w:r>
            <w:r>
              <w:rPr>
                <w:color w:val="252525"/>
                <w:spacing w:val="48"/>
                <w:w w:val="101"/>
              </w:rPr>
              <w:t xml:space="preserve"> </w:t>
            </w:r>
            <w:r>
              <w:rPr>
                <w:color w:val="252525"/>
                <w:spacing w:val="7"/>
              </w:rPr>
              <w:t>企业年金</w:t>
            </w:r>
          </w:p>
        </w:tc>
        <w:tc>
          <w:tcPr>
            <w:tcW w:w="7892" w:type="dxa"/>
            <w:vAlign w:val="top"/>
          </w:tcPr>
          <w:p w14:paraId="12993AD7">
            <w:pPr>
              <w:pStyle w:val="6"/>
              <w:spacing w:before="102" w:line="185" w:lineRule="auto"/>
              <w:ind w:left="12"/>
            </w:pPr>
            <w:r>
              <w:rPr>
                <w:color w:val="252525"/>
                <w:spacing w:val="9"/>
              </w:rPr>
              <w:t>购买企业年金，额外补充员工个人养老金</w:t>
            </w:r>
          </w:p>
        </w:tc>
      </w:tr>
      <w:tr w14:paraId="54005CFE">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567" w:type="dxa"/>
            <w:vMerge w:val="restart"/>
            <w:tcBorders>
              <w:bottom w:val="nil"/>
            </w:tcBorders>
            <w:vAlign w:val="top"/>
          </w:tcPr>
          <w:p w14:paraId="29506CD9">
            <w:pPr>
              <w:spacing w:line="256" w:lineRule="auto"/>
              <w:rPr>
                <w:rFonts w:ascii="Arial"/>
                <w:sz w:val="21"/>
              </w:rPr>
            </w:pPr>
          </w:p>
          <w:p w14:paraId="6E28B519">
            <w:pPr>
              <w:pStyle w:val="6"/>
              <w:spacing w:before="86" w:line="207" w:lineRule="auto"/>
              <w:ind w:left="74" w:right="73" w:hanging="1"/>
            </w:pPr>
            <w:r>
              <w:rPr>
                <w:color w:val="252525"/>
                <w:spacing w:val="7"/>
              </w:rPr>
              <w:t>餐宿班车</w:t>
            </w:r>
          </w:p>
        </w:tc>
        <w:tc>
          <w:tcPr>
            <w:tcW w:w="1668" w:type="dxa"/>
            <w:vAlign w:val="top"/>
          </w:tcPr>
          <w:p w14:paraId="1AC91D9A">
            <w:pPr>
              <w:pStyle w:val="6"/>
              <w:spacing w:before="102" w:line="185" w:lineRule="auto"/>
              <w:ind w:left="624"/>
            </w:pPr>
            <w:r>
              <w:rPr>
                <w:color w:val="252525"/>
                <w:spacing w:val="6"/>
              </w:rPr>
              <w:t>宿舍</w:t>
            </w:r>
          </w:p>
        </w:tc>
        <w:tc>
          <w:tcPr>
            <w:tcW w:w="7892" w:type="dxa"/>
            <w:vAlign w:val="top"/>
          </w:tcPr>
          <w:p w14:paraId="5EB17054">
            <w:pPr>
              <w:pStyle w:val="6"/>
              <w:spacing w:before="63" w:line="212" w:lineRule="auto"/>
              <w:ind w:left="12"/>
            </w:pPr>
            <w:r>
              <w:rPr>
                <w:color w:val="252525"/>
                <w:spacing w:val="8"/>
              </w:rPr>
              <w:t>免费入住，4~6 人间，空调、热水器、</w:t>
            </w:r>
            <w:r>
              <w:rPr>
                <w:color w:val="252525"/>
              </w:rPr>
              <w:t>WI</w:t>
            </w:r>
            <w:r>
              <w:rPr>
                <w:color w:val="252525"/>
                <w:spacing w:val="-36"/>
              </w:rPr>
              <w:t xml:space="preserve"> </w:t>
            </w:r>
            <w:r>
              <w:rPr>
                <w:color w:val="252525"/>
              </w:rPr>
              <w:t>FI</w:t>
            </w:r>
            <w:r>
              <w:rPr>
                <w:color w:val="252525"/>
                <w:spacing w:val="8"/>
              </w:rPr>
              <w:t xml:space="preserve"> 等一应俱全</w:t>
            </w:r>
          </w:p>
        </w:tc>
      </w:tr>
      <w:tr w14:paraId="43F5B66B">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567" w:type="dxa"/>
            <w:vMerge w:val="continue"/>
            <w:tcBorders>
              <w:top w:val="nil"/>
              <w:bottom w:val="nil"/>
            </w:tcBorders>
            <w:vAlign w:val="top"/>
          </w:tcPr>
          <w:p w14:paraId="630CF14B">
            <w:pPr>
              <w:rPr>
                <w:rFonts w:ascii="Arial"/>
                <w:sz w:val="21"/>
              </w:rPr>
            </w:pPr>
          </w:p>
        </w:tc>
        <w:tc>
          <w:tcPr>
            <w:tcW w:w="1668" w:type="dxa"/>
            <w:vAlign w:val="top"/>
          </w:tcPr>
          <w:p w14:paraId="6E6F45D3">
            <w:pPr>
              <w:pStyle w:val="6"/>
              <w:spacing w:before="102" w:line="185" w:lineRule="auto"/>
              <w:ind w:left="307"/>
            </w:pPr>
            <w:r>
              <w:rPr>
                <w:color w:val="252525"/>
                <w:spacing w:val="9"/>
              </w:rPr>
              <w:t>餐补、车补</w:t>
            </w:r>
          </w:p>
        </w:tc>
        <w:tc>
          <w:tcPr>
            <w:tcW w:w="7892" w:type="dxa"/>
            <w:vAlign w:val="top"/>
          </w:tcPr>
          <w:p w14:paraId="0A30852D">
            <w:pPr>
              <w:pStyle w:val="6"/>
              <w:spacing w:before="63" w:line="212" w:lineRule="auto"/>
              <w:ind w:left="12"/>
            </w:pPr>
            <w:r>
              <w:rPr>
                <w:color w:val="252525"/>
                <w:spacing w:val="7"/>
              </w:rPr>
              <w:t>餐补（4000 余元/年）</w:t>
            </w:r>
            <w:r>
              <w:rPr>
                <w:color w:val="252525"/>
                <w:spacing w:val="-21"/>
              </w:rPr>
              <w:t xml:space="preserve"> </w:t>
            </w:r>
            <w:r>
              <w:rPr>
                <w:color w:val="252525"/>
                <w:spacing w:val="7"/>
              </w:rPr>
              <w:t>、车补（4000 余元/年，住宿舍同样享受）</w:t>
            </w:r>
          </w:p>
        </w:tc>
      </w:tr>
      <w:tr w14:paraId="2713AE23">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567" w:type="dxa"/>
            <w:vMerge w:val="continue"/>
            <w:tcBorders>
              <w:top w:val="nil"/>
            </w:tcBorders>
            <w:vAlign w:val="top"/>
          </w:tcPr>
          <w:p w14:paraId="6499C3A9">
            <w:pPr>
              <w:rPr>
                <w:rFonts w:ascii="Arial"/>
                <w:sz w:val="21"/>
              </w:rPr>
            </w:pPr>
          </w:p>
        </w:tc>
        <w:tc>
          <w:tcPr>
            <w:tcW w:w="1668" w:type="dxa"/>
            <w:vAlign w:val="top"/>
          </w:tcPr>
          <w:p w14:paraId="238DB46B">
            <w:pPr>
              <w:pStyle w:val="6"/>
              <w:spacing w:before="103" w:line="184" w:lineRule="auto"/>
              <w:ind w:left="411"/>
            </w:pPr>
            <w:r>
              <w:rPr>
                <w:color w:val="252525"/>
                <w:spacing w:val="8"/>
              </w:rPr>
              <w:t>通勤班车</w:t>
            </w:r>
          </w:p>
        </w:tc>
        <w:tc>
          <w:tcPr>
            <w:tcW w:w="7892" w:type="dxa"/>
            <w:vAlign w:val="top"/>
          </w:tcPr>
          <w:p w14:paraId="6E4F8CC4">
            <w:pPr>
              <w:pStyle w:val="6"/>
              <w:spacing w:before="103" w:line="184" w:lineRule="auto"/>
              <w:ind w:left="14"/>
            </w:pPr>
            <w:r>
              <w:rPr>
                <w:color w:val="252525"/>
                <w:spacing w:val="9"/>
              </w:rPr>
              <w:t>班车路线覆盖武汉三镇</w:t>
            </w:r>
          </w:p>
        </w:tc>
      </w:tr>
      <w:tr w14:paraId="2F46960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79" w:hRule="atLeast"/>
        </w:trPr>
        <w:tc>
          <w:tcPr>
            <w:tcW w:w="567" w:type="dxa"/>
            <w:vMerge w:val="restart"/>
            <w:tcBorders>
              <w:bottom w:val="nil"/>
            </w:tcBorders>
            <w:vAlign w:val="top"/>
          </w:tcPr>
          <w:p w14:paraId="0AF2740B">
            <w:pPr>
              <w:spacing w:line="279" w:lineRule="auto"/>
              <w:rPr>
                <w:rFonts w:ascii="Arial"/>
                <w:sz w:val="21"/>
              </w:rPr>
            </w:pPr>
          </w:p>
          <w:p w14:paraId="41C2C144">
            <w:pPr>
              <w:spacing w:line="279" w:lineRule="auto"/>
              <w:rPr>
                <w:rFonts w:ascii="Arial"/>
                <w:sz w:val="21"/>
              </w:rPr>
            </w:pPr>
          </w:p>
          <w:p w14:paraId="4B863138">
            <w:pPr>
              <w:spacing w:line="280" w:lineRule="auto"/>
              <w:rPr>
                <w:rFonts w:ascii="Arial"/>
                <w:sz w:val="21"/>
              </w:rPr>
            </w:pPr>
          </w:p>
          <w:p w14:paraId="4929DD55">
            <w:pPr>
              <w:pStyle w:val="6"/>
              <w:spacing w:before="86" w:line="207" w:lineRule="auto"/>
              <w:ind w:left="74" w:right="73"/>
            </w:pPr>
            <w:r>
              <w:rPr>
                <w:color w:val="252525"/>
                <w:spacing w:val="7"/>
              </w:rPr>
              <w:t>其他福利</w:t>
            </w:r>
          </w:p>
        </w:tc>
        <w:tc>
          <w:tcPr>
            <w:tcW w:w="1668" w:type="dxa"/>
            <w:vAlign w:val="top"/>
          </w:tcPr>
          <w:p w14:paraId="2CE6542B">
            <w:pPr>
              <w:pStyle w:val="6"/>
              <w:spacing w:before="166" w:line="233" w:lineRule="auto"/>
              <w:ind w:left="275"/>
            </w:pPr>
            <w:r>
              <w:rPr>
                <w:color w:val="252525"/>
                <w:spacing w:val="6"/>
              </w:rPr>
              <w:t>※</w:t>
            </w:r>
            <w:r>
              <w:rPr>
                <w:color w:val="252525"/>
                <w:spacing w:val="53"/>
                <w:w w:val="101"/>
              </w:rPr>
              <w:t xml:space="preserve"> </w:t>
            </w:r>
            <w:r>
              <w:rPr>
                <w:color w:val="252525"/>
                <w:spacing w:val="6"/>
              </w:rPr>
              <w:t>工会福利</w:t>
            </w:r>
          </w:p>
        </w:tc>
        <w:tc>
          <w:tcPr>
            <w:tcW w:w="7892" w:type="dxa"/>
            <w:vAlign w:val="top"/>
          </w:tcPr>
          <w:p w14:paraId="7163482B">
            <w:pPr>
              <w:pStyle w:val="6"/>
              <w:spacing w:before="25" w:line="190" w:lineRule="auto"/>
              <w:ind w:left="15" w:right="85" w:hanging="3"/>
            </w:pPr>
            <w:r>
              <w:rPr>
                <w:color w:val="252525"/>
                <w:spacing w:val="6"/>
              </w:rPr>
              <w:t>春节、端午、</w:t>
            </w:r>
            <w:r>
              <w:rPr>
                <w:color w:val="252525"/>
                <w:spacing w:val="-33"/>
              </w:rPr>
              <w:t xml:space="preserve"> </w:t>
            </w:r>
            <w:r>
              <w:rPr>
                <w:color w:val="252525"/>
                <w:spacing w:val="6"/>
              </w:rPr>
              <w:t>国庆三节物资（价值 1000 元）</w:t>
            </w:r>
            <w:r>
              <w:rPr>
                <w:color w:val="252525"/>
                <w:spacing w:val="-35"/>
              </w:rPr>
              <w:t xml:space="preserve"> </w:t>
            </w:r>
            <w:r>
              <w:rPr>
                <w:color w:val="252525"/>
                <w:spacing w:val="6"/>
              </w:rPr>
              <w:t>、生日蛋糕券（价值 260 元）</w:t>
            </w:r>
            <w:r>
              <w:rPr>
                <w:color w:val="252525"/>
                <w:spacing w:val="-35"/>
              </w:rPr>
              <w:t xml:space="preserve"> </w:t>
            </w:r>
            <w:r>
              <w:rPr>
                <w:color w:val="252525"/>
                <w:spacing w:val="6"/>
              </w:rPr>
              <w:t>、</w:t>
            </w:r>
            <w:r>
              <w:rPr>
                <w:color w:val="252525"/>
                <w:spacing w:val="5"/>
              </w:rPr>
              <w:t>职工生</w:t>
            </w:r>
            <w:r>
              <w:rPr>
                <w:color w:val="252525"/>
                <w:spacing w:val="7"/>
              </w:rPr>
              <w:t>育慰问（200 元）</w:t>
            </w:r>
            <w:r>
              <w:rPr>
                <w:color w:val="252525"/>
                <w:spacing w:val="-35"/>
              </w:rPr>
              <w:t xml:space="preserve"> </w:t>
            </w:r>
            <w:r>
              <w:rPr>
                <w:color w:val="252525"/>
                <w:spacing w:val="7"/>
              </w:rPr>
              <w:t>、高温补贴（</w:t>
            </w:r>
            <w:r>
              <w:rPr>
                <w:color w:val="252525"/>
                <w:spacing w:val="-30"/>
              </w:rPr>
              <w:t xml:space="preserve"> </w:t>
            </w:r>
            <w:r>
              <w:rPr>
                <w:color w:val="252525"/>
                <w:spacing w:val="7"/>
              </w:rPr>
              <w:t>160 元）</w:t>
            </w:r>
            <w:r>
              <w:rPr>
                <w:color w:val="252525"/>
                <w:spacing w:val="-35"/>
              </w:rPr>
              <w:t xml:space="preserve"> </w:t>
            </w:r>
            <w:r>
              <w:rPr>
                <w:color w:val="252525"/>
                <w:spacing w:val="7"/>
              </w:rPr>
              <w:t>、女神专属补贴（</w:t>
            </w:r>
            <w:r>
              <w:rPr>
                <w:color w:val="252525"/>
                <w:spacing w:val="-30"/>
              </w:rPr>
              <w:t xml:space="preserve"> </w:t>
            </w:r>
            <w:r>
              <w:rPr>
                <w:color w:val="252525"/>
                <w:spacing w:val="7"/>
              </w:rPr>
              <w:t>580 元</w:t>
            </w:r>
            <w:r>
              <w:rPr>
                <w:color w:val="252525"/>
                <w:spacing w:val="-23"/>
              </w:rPr>
              <w:t>）（</w:t>
            </w:r>
            <w:r>
              <w:rPr>
                <w:color w:val="252525"/>
                <w:spacing w:val="7"/>
              </w:rPr>
              <w:t>年度累</w:t>
            </w:r>
            <w:bookmarkStart w:id="0" w:name="_GoBack"/>
            <w:bookmarkEnd w:id="0"/>
            <w:r>
              <w:rPr>
                <w:color w:val="252525"/>
                <w:spacing w:val="7"/>
              </w:rPr>
              <w:t>计）</w:t>
            </w:r>
          </w:p>
        </w:tc>
      </w:tr>
      <w:tr w14:paraId="1426E5F6">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567" w:type="dxa"/>
            <w:vMerge w:val="continue"/>
            <w:tcBorders>
              <w:top w:val="nil"/>
              <w:bottom w:val="nil"/>
            </w:tcBorders>
            <w:vAlign w:val="top"/>
          </w:tcPr>
          <w:p w14:paraId="4346D660">
            <w:pPr>
              <w:rPr>
                <w:rFonts w:ascii="Arial"/>
                <w:sz w:val="21"/>
              </w:rPr>
            </w:pPr>
          </w:p>
        </w:tc>
        <w:tc>
          <w:tcPr>
            <w:tcW w:w="1668" w:type="dxa"/>
            <w:vAlign w:val="top"/>
          </w:tcPr>
          <w:p w14:paraId="5458D439">
            <w:pPr>
              <w:pStyle w:val="6"/>
              <w:spacing w:before="66" w:line="210" w:lineRule="auto"/>
              <w:ind w:left="275"/>
            </w:pPr>
            <w:r>
              <w:rPr>
                <w:color w:val="252525"/>
                <w:spacing w:val="7"/>
              </w:rPr>
              <w:t>※</w:t>
            </w:r>
            <w:r>
              <w:rPr>
                <w:color w:val="252525"/>
                <w:spacing w:val="48"/>
                <w:w w:val="101"/>
              </w:rPr>
              <w:t xml:space="preserve"> </w:t>
            </w:r>
            <w:r>
              <w:rPr>
                <w:color w:val="252525"/>
                <w:spacing w:val="7"/>
              </w:rPr>
              <w:t>股权激励</w:t>
            </w:r>
          </w:p>
        </w:tc>
        <w:tc>
          <w:tcPr>
            <w:tcW w:w="7892" w:type="dxa"/>
            <w:vAlign w:val="top"/>
          </w:tcPr>
          <w:p w14:paraId="06FFF325">
            <w:pPr>
              <w:pStyle w:val="6"/>
              <w:spacing w:before="103" w:line="184" w:lineRule="auto"/>
              <w:ind w:left="22"/>
            </w:pPr>
            <w:r>
              <w:rPr>
                <w:color w:val="252525"/>
                <w:spacing w:val="8"/>
              </w:rPr>
              <w:t>骨干技能员择优派股</w:t>
            </w:r>
          </w:p>
        </w:tc>
      </w:tr>
      <w:tr w14:paraId="3217663F">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567" w:type="dxa"/>
            <w:vMerge w:val="continue"/>
            <w:tcBorders>
              <w:top w:val="nil"/>
              <w:bottom w:val="nil"/>
            </w:tcBorders>
            <w:vAlign w:val="top"/>
          </w:tcPr>
          <w:p w14:paraId="260E6967">
            <w:pPr>
              <w:rPr>
                <w:rFonts w:ascii="Arial"/>
                <w:sz w:val="21"/>
              </w:rPr>
            </w:pPr>
          </w:p>
        </w:tc>
        <w:tc>
          <w:tcPr>
            <w:tcW w:w="1668" w:type="dxa"/>
            <w:vAlign w:val="top"/>
          </w:tcPr>
          <w:p w14:paraId="24EFC494">
            <w:pPr>
              <w:pStyle w:val="6"/>
              <w:spacing w:before="66" w:line="210" w:lineRule="auto"/>
              <w:ind w:left="275"/>
            </w:pPr>
            <w:r>
              <w:rPr>
                <w:color w:val="252525"/>
                <w:spacing w:val="6"/>
              </w:rPr>
              <w:t>※</w:t>
            </w:r>
            <w:r>
              <w:rPr>
                <w:color w:val="252525"/>
                <w:spacing w:val="53"/>
                <w:w w:val="101"/>
              </w:rPr>
              <w:t xml:space="preserve"> </w:t>
            </w:r>
            <w:r>
              <w:rPr>
                <w:color w:val="252525"/>
                <w:spacing w:val="6"/>
              </w:rPr>
              <w:t>员工体检</w:t>
            </w:r>
          </w:p>
        </w:tc>
        <w:tc>
          <w:tcPr>
            <w:tcW w:w="7892" w:type="dxa"/>
            <w:vAlign w:val="top"/>
          </w:tcPr>
          <w:p w14:paraId="28663A15">
            <w:pPr>
              <w:pStyle w:val="6"/>
              <w:spacing w:before="103" w:line="184" w:lineRule="auto"/>
              <w:ind w:left="13"/>
            </w:pPr>
            <w:r>
              <w:rPr>
                <w:color w:val="252525"/>
                <w:spacing w:val="9"/>
              </w:rPr>
              <w:t>每年免费安排职工体检</w:t>
            </w:r>
          </w:p>
        </w:tc>
      </w:tr>
      <w:tr w14:paraId="5340667D">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377" w:hRule="atLeast"/>
        </w:trPr>
        <w:tc>
          <w:tcPr>
            <w:tcW w:w="567" w:type="dxa"/>
            <w:vMerge w:val="continue"/>
            <w:tcBorders>
              <w:top w:val="nil"/>
              <w:bottom w:val="nil"/>
            </w:tcBorders>
            <w:vAlign w:val="top"/>
          </w:tcPr>
          <w:p w14:paraId="3D7A3C28">
            <w:pPr>
              <w:rPr>
                <w:rFonts w:ascii="Arial"/>
                <w:sz w:val="21"/>
              </w:rPr>
            </w:pPr>
          </w:p>
        </w:tc>
        <w:tc>
          <w:tcPr>
            <w:tcW w:w="1668" w:type="dxa"/>
            <w:vAlign w:val="top"/>
          </w:tcPr>
          <w:p w14:paraId="7D886ACE">
            <w:pPr>
              <w:pStyle w:val="6"/>
              <w:spacing w:before="106" w:line="182" w:lineRule="auto"/>
              <w:ind w:left="308"/>
            </w:pPr>
            <w:r>
              <w:rPr>
                <w:color w:val="252525"/>
                <w:spacing w:val="9"/>
              </w:rPr>
              <w:t>入职零费用</w:t>
            </w:r>
          </w:p>
        </w:tc>
        <w:tc>
          <w:tcPr>
            <w:tcW w:w="7892" w:type="dxa"/>
            <w:vAlign w:val="top"/>
          </w:tcPr>
          <w:p w14:paraId="02045CFE">
            <w:pPr>
              <w:pStyle w:val="6"/>
              <w:spacing w:before="65" w:line="211" w:lineRule="auto"/>
              <w:ind w:left="16"/>
            </w:pPr>
            <w:r>
              <w:rPr>
                <w:color w:val="252525"/>
                <w:spacing w:val="8"/>
              </w:rPr>
              <w:t>工作服无押金、入职当天公司预充 120 元餐补供员工就餐</w:t>
            </w:r>
          </w:p>
        </w:tc>
      </w:tr>
      <w:tr w14:paraId="1A9F1C50">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584" w:hRule="atLeast"/>
        </w:trPr>
        <w:tc>
          <w:tcPr>
            <w:tcW w:w="567" w:type="dxa"/>
            <w:vMerge w:val="continue"/>
            <w:tcBorders>
              <w:top w:val="nil"/>
            </w:tcBorders>
            <w:vAlign w:val="top"/>
          </w:tcPr>
          <w:p w14:paraId="5EF8EFDE">
            <w:pPr>
              <w:rPr>
                <w:rFonts w:ascii="Arial"/>
                <w:sz w:val="21"/>
              </w:rPr>
            </w:pPr>
          </w:p>
        </w:tc>
        <w:tc>
          <w:tcPr>
            <w:tcW w:w="1668" w:type="dxa"/>
            <w:vAlign w:val="top"/>
          </w:tcPr>
          <w:p w14:paraId="7948961E">
            <w:pPr>
              <w:pStyle w:val="6"/>
              <w:spacing w:before="207" w:line="189" w:lineRule="auto"/>
              <w:ind w:left="415"/>
            </w:pPr>
            <w:r>
              <w:rPr>
                <w:color w:val="252525"/>
                <w:spacing w:val="7"/>
              </w:rPr>
              <w:t>配套设施</w:t>
            </w:r>
          </w:p>
        </w:tc>
        <w:tc>
          <w:tcPr>
            <w:tcW w:w="7892" w:type="dxa"/>
            <w:vAlign w:val="top"/>
          </w:tcPr>
          <w:p w14:paraId="7C02F14C">
            <w:pPr>
              <w:pStyle w:val="6"/>
              <w:spacing w:before="64" w:line="178" w:lineRule="auto"/>
              <w:ind w:left="12" w:right="101" w:firstLine="13"/>
            </w:pPr>
            <w:r>
              <w:rPr>
                <w:color w:val="252525"/>
                <w:spacing w:val="9"/>
              </w:rPr>
              <w:t>园区内配有两栋食堂、</w:t>
            </w:r>
            <w:r>
              <w:rPr>
                <w:color w:val="252525"/>
                <w:spacing w:val="-31"/>
              </w:rPr>
              <w:t xml:space="preserve"> </w:t>
            </w:r>
            <w:r>
              <w:rPr>
                <w:color w:val="252525"/>
                <w:spacing w:val="9"/>
              </w:rPr>
              <w:t>中百罗森超市、职工医务室、母婴室、篮球场、羽毛球</w:t>
            </w:r>
            <w:r>
              <w:rPr>
                <w:color w:val="252525"/>
                <w:spacing w:val="8"/>
              </w:rPr>
              <w:t>馆等，</w:t>
            </w:r>
            <w:r>
              <w:rPr>
                <w:color w:val="252525"/>
                <w:spacing w:val="9"/>
              </w:rPr>
              <w:t>满足员工日常生活需求</w:t>
            </w:r>
          </w:p>
        </w:tc>
      </w:tr>
    </w:tbl>
    <w:p w14:paraId="108BE0F4">
      <w:pPr>
        <w:spacing w:line="355" w:lineRule="auto"/>
        <w:rPr>
          <w:rFonts w:ascii="Arial"/>
          <w:sz w:val="21"/>
        </w:rPr>
      </w:pPr>
    </w:p>
    <w:p w14:paraId="34FB1D59">
      <w:pPr>
        <w:pStyle w:val="2"/>
        <w:spacing w:before="103" w:line="183" w:lineRule="auto"/>
        <w:ind w:left="49"/>
        <w:outlineLvl w:val="0"/>
      </w:pPr>
      <w:r>
        <w:rPr>
          <w:b/>
          <w:bCs/>
          <w:color w:val="3F3F3F"/>
          <w:spacing w:val="-5"/>
        </w:rPr>
        <w:t>￭</w:t>
      </w:r>
      <w:r>
        <w:rPr>
          <w:b/>
          <w:bCs/>
          <w:color w:val="3F3F3F"/>
          <w:spacing w:val="53"/>
          <w:w w:val="101"/>
        </w:rPr>
        <w:t xml:space="preserve"> </w:t>
      </w:r>
      <w:r>
        <w:rPr>
          <w:b/>
          <w:bCs/>
          <w:color w:val="3F3F3F"/>
          <w:spacing w:val="-5"/>
        </w:rPr>
        <w:t>晋升通道</w:t>
      </w:r>
    </w:p>
    <w:p w14:paraId="3E69A041">
      <w:pPr>
        <w:spacing w:before="206" w:line="791" w:lineRule="exact"/>
        <w:ind w:firstLine="156"/>
      </w:pPr>
      <w:r>
        <w:rPr>
          <w:position w:val="-15"/>
        </w:rPr>
        <w:drawing>
          <wp:inline distT="0" distB="0" distL="0" distR="0">
            <wp:extent cx="6188075" cy="502285"/>
            <wp:effectExtent l="0" t="0" r="0" b="0"/>
            <wp:docPr id="20" name="IM 20"/>
            <wp:cNvGraphicFramePr/>
            <a:graphic xmlns:a="http://schemas.openxmlformats.org/drawingml/2006/main">
              <a:graphicData uri="http://schemas.openxmlformats.org/drawingml/2006/picture">
                <pic:pic xmlns:pic="http://schemas.openxmlformats.org/drawingml/2006/picture">
                  <pic:nvPicPr>
                    <pic:cNvPr id="20" name="IM 20"/>
                    <pic:cNvPicPr/>
                  </pic:nvPicPr>
                  <pic:blipFill>
                    <a:blip r:embed="rId14"/>
                    <a:stretch>
                      <a:fillRect/>
                    </a:stretch>
                  </pic:blipFill>
                  <pic:spPr>
                    <a:xfrm>
                      <a:off x="0" y="0"/>
                      <a:ext cx="6188274" cy="502322"/>
                    </a:xfrm>
                    <a:prstGeom prst="rect">
                      <a:avLst/>
                    </a:prstGeom>
                  </pic:spPr>
                </pic:pic>
              </a:graphicData>
            </a:graphic>
          </wp:inline>
        </w:drawing>
      </w:r>
    </w:p>
    <w:p w14:paraId="4BE89019">
      <w:pPr>
        <w:spacing w:line="320" w:lineRule="auto"/>
        <w:rPr>
          <w:rFonts w:ascii="Arial"/>
          <w:sz w:val="21"/>
        </w:rPr>
      </w:pPr>
    </w:p>
    <w:p w14:paraId="7937E337">
      <w:pPr>
        <w:spacing w:before="1" w:line="3290" w:lineRule="exact"/>
        <w:ind w:firstLine="84"/>
      </w:pPr>
      <w:r>
        <w:rPr>
          <w:position w:val="-65"/>
        </w:rPr>
        <w:drawing>
          <wp:inline distT="0" distB="0" distL="0" distR="0">
            <wp:extent cx="6402070" cy="2089150"/>
            <wp:effectExtent l="0" t="0" r="0" b="0"/>
            <wp:docPr id="22" name="IM 22"/>
            <wp:cNvGraphicFramePr/>
            <a:graphic xmlns:a="http://schemas.openxmlformats.org/drawingml/2006/main">
              <a:graphicData uri="http://schemas.openxmlformats.org/drawingml/2006/picture">
                <pic:pic xmlns:pic="http://schemas.openxmlformats.org/drawingml/2006/picture">
                  <pic:nvPicPr>
                    <pic:cNvPr id="22" name="IM 22"/>
                    <pic:cNvPicPr/>
                  </pic:nvPicPr>
                  <pic:blipFill>
                    <a:blip r:embed="rId15"/>
                    <a:stretch>
                      <a:fillRect/>
                    </a:stretch>
                  </pic:blipFill>
                  <pic:spPr>
                    <a:xfrm>
                      <a:off x="0" y="0"/>
                      <a:ext cx="6402323" cy="2089404"/>
                    </a:xfrm>
                    <a:prstGeom prst="rect">
                      <a:avLst/>
                    </a:prstGeom>
                  </pic:spPr>
                </pic:pic>
              </a:graphicData>
            </a:graphic>
          </wp:inline>
        </w:drawing>
      </w:r>
    </w:p>
    <w:p w14:paraId="13C45453">
      <w:pPr>
        <w:spacing w:line="261" w:lineRule="auto"/>
        <w:rPr>
          <w:rFonts w:ascii="Arial"/>
          <w:sz w:val="21"/>
        </w:rPr>
      </w:pPr>
    </w:p>
    <w:p w14:paraId="3F54EEC2">
      <w:pPr>
        <w:pStyle w:val="2"/>
        <w:spacing w:before="103" w:line="263" w:lineRule="auto"/>
        <w:ind w:left="49" w:right="3226"/>
        <w:rPr>
          <w:sz w:val="20"/>
          <w:szCs w:val="20"/>
        </w:rPr>
      </w:pPr>
      <w:r>
        <w:rPr>
          <w:b/>
          <w:bCs/>
          <w:color w:val="3F3F3F"/>
          <w:spacing w:val="6"/>
        </w:rPr>
        <w:t>￭</w:t>
      </w:r>
      <w:r>
        <w:rPr>
          <w:b/>
          <w:bCs/>
          <w:color w:val="3F3F3F"/>
          <w:spacing w:val="51"/>
          <w:w w:val="101"/>
        </w:rPr>
        <w:t xml:space="preserve"> </w:t>
      </w:r>
      <w:r>
        <w:rPr>
          <w:b/>
          <w:bCs/>
          <w:color w:val="3F3F3F"/>
          <w:spacing w:val="6"/>
        </w:rPr>
        <w:t xml:space="preserve">联系方式：   </w:t>
      </w:r>
      <w:r>
        <w:rPr>
          <w:color w:val="252525"/>
          <w:spacing w:val="6"/>
          <w:sz w:val="20"/>
          <w:szCs w:val="20"/>
        </w:rPr>
        <w:t xml:space="preserve">王老师18062089118（微信同号）  </w:t>
      </w:r>
      <w:r>
        <w:rPr>
          <w:color w:val="252525"/>
          <w:spacing w:val="5"/>
          <w:sz w:val="20"/>
          <w:szCs w:val="20"/>
        </w:rPr>
        <w:t>3673654158@</w:t>
      </w:r>
      <w:r>
        <w:rPr>
          <w:color w:val="252525"/>
          <w:sz w:val="20"/>
          <w:szCs w:val="20"/>
        </w:rPr>
        <w:t>qq</w:t>
      </w:r>
      <w:r>
        <w:rPr>
          <w:color w:val="252525"/>
          <w:spacing w:val="5"/>
          <w:sz w:val="20"/>
          <w:szCs w:val="20"/>
        </w:rPr>
        <w:t>.</w:t>
      </w:r>
      <w:r>
        <w:rPr>
          <w:color w:val="252525"/>
          <w:sz w:val="20"/>
          <w:szCs w:val="20"/>
        </w:rPr>
        <w:t xml:space="preserve">com </w:t>
      </w:r>
      <w:r>
        <w:rPr>
          <w:b/>
          <w:bCs/>
          <w:color w:val="3F3F3F"/>
          <w:spacing w:val="7"/>
          <w:position w:val="-1"/>
        </w:rPr>
        <w:t>￭</w:t>
      </w:r>
      <w:r>
        <w:rPr>
          <w:b/>
          <w:bCs/>
          <w:color w:val="3F3F3F"/>
          <w:spacing w:val="55"/>
          <w:position w:val="-1"/>
        </w:rPr>
        <w:t xml:space="preserve"> </w:t>
      </w:r>
      <w:r>
        <w:rPr>
          <w:b/>
          <w:bCs/>
          <w:color w:val="3F3F3F"/>
          <w:spacing w:val="7"/>
          <w:position w:val="-1"/>
        </w:rPr>
        <w:t>工作地址：</w:t>
      </w:r>
      <w:r>
        <w:rPr>
          <w:b/>
          <w:bCs/>
          <w:color w:val="3F3F3F"/>
          <w:spacing w:val="1"/>
          <w:position w:val="-1"/>
        </w:rPr>
        <w:t xml:space="preserve">    </w:t>
      </w:r>
      <w:r>
        <w:rPr>
          <w:color w:val="252525"/>
          <w:spacing w:val="7"/>
          <w:sz w:val="20"/>
          <w:szCs w:val="20"/>
        </w:rPr>
        <w:t>武汉东湖新技术开发区流苏南</w:t>
      </w:r>
      <w:r>
        <w:rPr>
          <w:color w:val="252525"/>
          <w:spacing w:val="6"/>
          <w:sz w:val="20"/>
          <w:szCs w:val="20"/>
        </w:rPr>
        <w:t>路1号（自贸区武汉片区）</w:t>
      </w:r>
    </w:p>
    <w:sectPr>
      <w:footerReference r:id="rId6" w:type="default"/>
      <w:pgSz w:w="11906" w:h="16839"/>
      <w:pgMar w:top="16" w:right="541" w:bottom="1101" w:left="875" w:header="0" w:footer="746"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微软雅黑">
    <w:panose1 w:val="020B0503020204020204"/>
    <w:charset w:val="86"/>
    <w:family w:val="auto"/>
    <w:pitch w:val="default"/>
    <w:sig w:usb0="80000287" w:usb1="280F3C52" w:usb2="00000016" w:usb3="00000000" w:csb0="0004001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6E53F6">
    <w:pPr>
      <w:spacing w:before="31" w:after="77" w:line="236" w:lineRule="exact"/>
      <w:ind w:left="9850"/>
      <w:rPr>
        <w:rFonts w:ascii="Times New Roman" w:hAnsi="Times New Roman" w:eastAsia="Times New Roman" w:cs="Times New Roman"/>
        <w:sz w:val="18"/>
        <w:szCs w:val="18"/>
      </w:rPr>
    </w:pPr>
    <w:r>
      <w:drawing>
        <wp:anchor distT="0" distB="0" distL="0" distR="0" simplePos="0" relativeHeight="251659264" behindDoc="0" locked="0" layoutInCell="0" allowOverlap="1">
          <wp:simplePos x="0" y="0"/>
          <wp:positionH relativeFrom="page">
            <wp:posOffset>555625</wp:posOffset>
          </wp:positionH>
          <wp:positionV relativeFrom="page">
            <wp:posOffset>9992360</wp:posOffset>
          </wp:positionV>
          <wp:extent cx="5273040" cy="225425"/>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1"/>
                  <a:stretch>
                    <a:fillRect/>
                  </a:stretch>
                </pic:blipFill>
                <pic:spPr>
                  <a:xfrm>
                    <a:off x="0" y="0"/>
                    <a:ext cx="5273040" cy="225551"/>
                  </a:xfrm>
                  <a:prstGeom prst="rect">
                    <a:avLst/>
                  </a:prstGeom>
                </pic:spPr>
              </pic:pic>
            </a:graphicData>
          </a:graphic>
        </wp:anchor>
      </w:drawing>
    </w:r>
    <w:r>
      <w:rPr>
        <w:rFonts w:ascii="Times New Roman" w:hAnsi="Times New Roman" w:eastAsia="Times New Roman" w:cs="Times New Roman"/>
        <w:spacing w:val="-2"/>
        <w:position w:val="1"/>
        <w:sz w:val="18"/>
        <w:szCs w:val="18"/>
      </w:rPr>
      <w:t>2</w:t>
    </w:r>
    <w:r>
      <w:rPr>
        <w:rFonts w:ascii="Times New Roman" w:hAnsi="Times New Roman" w:eastAsia="Times New Roman" w:cs="Times New Roman"/>
        <w:spacing w:val="3"/>
        <w:position w:val="1"/>
        <w:sz w:val="18"/>
        <w:szCs w:val="18"/>
      </w:rPr>
      <w:t xml:space="preserve"> </w:t>
    </w:r>
    <w:r>
      <w:rPr>
        <w:rFonts w:ascii="Times New Roman" w:hAnsi="Times New Roman" w:eastAsia="Times New Roman" w:cs="Times New Roman"/>
        <w:spacing w:val="-2"/>
        <w:position w:val="1"/>
        <w:sz w:val="18"/>
        <w:szCs w:val="18"/>
      </w:rPr>
      <w:t>/2</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6C794E">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isplayBackgroundShape w:val="1"/>
  <w:documentProtection w:enforcement="0"/>
  <w:characterSpacingControl w:val="doNotCompres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5B977C13"/>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qFormat/>
    <w:uiPriority w:val="0"/>
    <w:tblPr>
      <w:tblCellMar>
        <w:top w:w="0" w:type="dxa"/>
        <w:left w:w="108" w:type="dxa"/>
        <w:bottom w:w="0" w:type="dxa"/>
        <w:right w:w="108" w:type="dxa"/>
      </w:tblCellMar>
    </w:tblPr>
  </w:style>
  <w:style w:type="paragraph" w:styleId="2">
    <w:name w:val="Body Text"/>
    <w:basedOn w:val="1"/>
    <w:semiHidden/>
    <w:qFormat/>
    <w:uiPriority w:val="0"/>
    <w:rPr>
      <w:rFonts w:ascii="微软雅黑" w:hAnsi="微软雅黑" w:eastAsia="微软雅黑" w:cs="微软雅黑"/>
      <w:sz w:val="24"/>
      <w:szCs w:val="24"/>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微软雅黑" w:hAnsi="微软雅黑" w:eastAsia="微软雅黑" w:cs="微软雅黑"/>
      <w:sz w:val="20"/>
      <w:szCs w:val="20"/>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image" Target="media/image3.png"/><Relationship Id="rId8" Type="http://schemas.openxmlformats.org/officeDocument/2006/relationships/image" Target="media/image2.pn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6" Type="http://schemas.openxmlformats.org/officeDocument/2006/relationships/fontTable" Target="fontTable.xml"/><Relationship Id="rId15" Type="http://schemas.openxmlformats.org/officeDocument/2006/relationships/image" Target="media/image8.png"/><Relationship Id="rId14" Type="http://schemas.openxmlformats.org/officeDocument/2006/relationships/image" Target="media/image7.png"/><Relationship Id="rId13" Type="http://schemas.openxmlformats.org/officeDocument/2006/relationships/image" Target="media/image6.png"/><Relationship Id="rId12" Type="http://schemas.openxmlformats.org/officeDocument/2006/relationships/image" Target="media/image1.png"/><Relationship Id="rId11" Type="http://schemas.openxmlformats.org/officeDocument/2006/relationships/image" Target="media/image5.png"/><Relationship Id="rId10" Type="http://schemas.openxmlformats.org/officeDocument/2006/relationships/image" Target="media/image4.png"/><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2</Pages>
  <Words>975</Words>
  <Characters>1080</Characters>
  <TotalTime>0</TotalTime>
  <ScaleCrop>false</ScaleCrop>
  <LinksUpToDate>false</LinksUpToDate>
  <CharactersWithSpaces>1174</CharactersWithSpaces>
  <Application>WPS Office_12.1.0.23125_F1E327BC-269C-435d-A152-05C5408002CA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2025-10-13T11:08:00Z</dcterms:created>
  <dc:creator>Administrator</dc:creator>
  <cp:lastModifiedBy>姜靖</cp:lastModifiedBy>
  <dcterms:modified xsi:type="dcterms:W3CDTF">2025-10-17T03:42:54Z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wqlLaW5nc29mdCBQREYgdG8gV1BTIDExNQ</vt:lpwstr>
  </property>
  <property fmtid="{D5CDD505-2E9C-101B-9397-08002B2CF9AE}" pid="3" name="Created">
    <vt:filetime>2025-10-17T11:42:14Z</vt:filetime>
  </property>
  <property fmtid="{D5CDD505-2E9C-101B-9397-08002B2CF9AE}" pid="4" name="KSOProductBuildVer">
    <vt:lpwstr>2052-12.1.0.23125</vt:lpwstr>
  </property>
  <property fmtid="{D5CDD505-2E9C-101B-9397-08002B2CF9AE}" pid="5" name="ICV">
    <vt:lpwstr>0A7C1C06B0CE4B0489E84FC01C6CBF5A_13</vt:lpwstr>
  </property>
</Properties>
</file>