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30"/>
        <w:spacing w:beforeAutospacing="0" w:afterAutospacing="0" w:line="360" w:lineRule="auto"/>
        <w:ind w:firstLine="0" w:firstLineChars="0"/>
        <w:rPr>
          <w:rFonts w:ascii="微软雅黑" w:hAnsi="微软雅黑" w:eastAsia="微软雅黑"/>
          <w:b/>
          <w:sz w:val="36"/>
          <w:szCs w:val="44"/>
        </w:rPr>
      </w:pPr>
      <w:bookmarkStart w:id="0" w:name="_Toc278981210"/>
      <w:bookmarkStart w:id="1" w:name="_Toc278737664"/>
    </w:p>
    <w:p>
      <w:pPr>
        <w:keepNext w:val="0"/>
        <w:keepLines w:val="0"/>
        <w:widowControl/>
        <w:suppressLineNumbers w:val="0"/>
        <w:jc w:val="center"/>
        <w:rPr>
          <w:rFonts w:ascii="黑体" w:hAnsi="宋体" w:eastAsia="黑体" w:cs="黑体"/>
          <w:b/>
          <w:color w:val="000000"/>
          <w:kern w:val="0"/>
          <w:sz w:val="43"/>
          <w:szCs w:val="43"/>
          <w:lang w:val="en-US" w:eastAsia="zh-CN" w:bidi="ar"/>
        </w:rPr>
      </w:pPr>
      <w:bookmarkStart w:id="2" w:name="_GoBack"/>
      <w:r>
        <w:rPr>
          <w:rFonts w:hint="eastAsia" w:ascii="黑体" w:hAnsi="宋体" w:eastAsia="黑体" w:cs="黑体"/>
          <w:b/>
          <w:color w:val="000000"/>
          <w:kern w:val="0"/>
          <w:sz w:val="43"/>
          <w:szCs w:val="43"/>
          <w:lang w:val="en-US" w:eastAsia="zh-CN" w:bidi="ar"/>
        </w:rPr>
        <w:t>泰盈科技集团股份有限公司</w:t>
      </w:r>
    </w:p>
    <w:bookmarkEnd w:id="2"/>
    <w:p>
      <w:pPr>
        <w:widowControl/>
        <w:rPr>
          <w:rFonts w:hint="eastAsia" w:ascii="微软雅黑" w:hAnsi="微软雅黑" w:eastAsia="微软雅黑"/>
          <w:b/>
          <w:bCs/>
          <w:color w:val="auto"/>
          <w:kern w:val="24"/>
          <w:sz w:val="32"/>
          <w:szCs w:val="32"/>
        </w:rPr>
      </w:pPr>
      <w:r>
        <w:rPr>
          <w:rFonts w:hint="eastAsia" w:ascii="FangSong" w:hAnsi="FangSong" w:eastAsia="FangSong" w:cs="FangSong"/>
          <w:b/>
          <w:color w:val="000000"/>
          <w:kern w:val="0"/>
          <w:sz w:val="31"/>
          <w:szCs w:val="31"/>
          <w:lang w:val="en-US" w:eastAsia="zh-CN" w:bidi="ar"/>
        </w:rPr>
        <w:t>泰盈科技集团</w:t>
      </w:r>
      <w:r>
        <w:rPr>
          <w:rFonts w:hint="eastAsia" w:ascii="微软雅黑" w:hAnsi="微软雅黑" w:eastAsia="微软雅黑"/>
          <w:b/>
          <w:bCs/>
          <w:color w:val="auto"/>
          <w:kern w:val="24"/>
          <w:sz w:val="28"/>
          <w:szCs w:val="28"/>
        </w:rPr>
        <w:t>（</w:t>
      </w:r>
      <w:r>
        <w:rPr>
          <w:rFonts w:hint="eastAsia" w:ascii="微软雅黑" w:hAnsi="微软雅黑" w:eastAsia="微软雅黑"/>
          <w:b/>
          <w:bCs/>
          <w:color w:val="auto"/>
          <w:kern w:val="24"/>
          <w:sz w:val="24"/>
        </w:rPr>
        <w:t>纳斯达克：CCRC）是以大数据分析和整合营销、语音智能技术为核心技能，为客户提供语音及在线客户服务、人工智能客服、全媒体客服平台、技术开发及集成的后台外包运营综合服务提供商，在包括北京、上海、山东、重庆、四川、江苏、河北、安徽、广西、江西、新疆等15省市的25个城市设立运营基地，与国内外通信、互联网、电子商务、金融、现代物流、制造业等行业中的超过30家世界500强企业建立了战略合作关系，为包括阿里巴巴、华为、滴滴出行、中国移动、中国建设银行总行、招商银行、中信银行、奔驰汽车、海尔集团、携程旅行、顺丰快递等著名企业提供全媒体客户服务整体解决方案、运营外包及电商后台人才培训、派遣、企业云客服等核心服务。</w:t>
      </w:r>
    </w:p>
    <w:p>
      <w:pPr>
        <w:pStyle w:val="30"/>
        <w:ind w:firstLine="480"/>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江西泰盈科技有限公司是泰盈科技集团在江西省南昌市设立的大型电子商务与呼叫中心服务外包基地，主要运营金融、通讯、现代出行、电子商务等后台与呼叫中心外包服务。</w:t>
      </w:r>
    </w:p>
    <w:p>
      <w:pPr>
        <w:pStyle w:val="30"/>
        <w:spacing w:beforeAutospacing="0" w:afterAutospacing="0" w:line="360" w:lineRule="auto"/>
        <w:ind w:firstLine="0" w:firstLineChars="0"/>
        <w:rPr>
          <w:rFonts w:ascii="微软雅黑" w:hAnsi="微软雅黑" w:eastAsia="微软雅黑"/>
          <w:b/>
          <w:color w:val="auto"/>
          <w:sz w:val="36"/>
          <w:szCs w:val="44"/>
        </w:rPr>
      </w:pPr>
      <w:r>
        <w:rPr>
          <w:rFonts w:hint="eastAsia" w:ascii="微软雅黑" w:hAnsi="微软雅黑" w:eastAsia="微软雅黑"/>
          <w:b/>
          <w:bCs/>
          <w:color w:val="auto"/>
          <w:kern w:val="24"/>
          <w:sz w:val="32"/>
          <w:szCs w:val="32"/>
        </w:rPr>
        <w:t>岗位信息：</w:t>
      </w:r>
    </w:p>
    <w:p>
      <w:pPr>
        <w:pStyle w:val="30"/>
        <w:spacing w:beforeAutospacing="0" w:afterAutospacing="0" w:line="360" w:lineRule="auto"/>
        <w:ind w:firstLine="0" w:firstLineChars="0"/>
        <w:rPr>
          <w:rFonts w:hint="eastAsia" w:ascii="微软雅黑" w:hAnsi="微软雅黑" w:eastAsia="微软雅黑"/>
          <w:b/>
          <w:bCs/>
          <w:color w:val="auto"/>
          <w:kern w:val="24"/>
          <w:sz w:val="32"/>
          <w:szCs w:val="32"/>
        </w:rPr>
      </w:pPr>
      <w:r>
        <w:rPr>
          <w:rFonts w:hint="eastAsia" w:ascii="微软雅黑" w:hAnsi="微软雅黑" w:eastAsia="微软雅黑"/>
          <w:b/>
          <w:bCs/>
          <w:color w:val="auto"/>
          <w:kern w:val="24"/>
          <w:sz w:val="32"/>
          <w:szCs w:val="32"/>
        </w:rPr>
        <w:t>银行分期专员：</w:t>
      </w:r>
    </w:p>
    <w:p>
      <w:pPr>
        <w:spacing w:beforeAutospacing="0" w:afterAutospacing="0" w:line="460" w:lineRule="exact"/>
        <w:ind w:firstLine="420"/>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 xml:space="preserve">工作内容：银行信用卡客服中心热线外呼给优质信用卡持卡客户办理分期业务，所有客户资源和系统均由银行提供。                                                                                                                                                              </w:t>
      </w:r>
    </w:p>
    <w:p>
      <w:pPr>
        <w:numPr>
          <w:ilvl w:val="0"/>
          <w:numId w:val="1"/>
        </w:numPr>
        <w:spacing w:beforeAutospacing="0" w:afterAutospacing="0" w:line="460" w:lineRule="exact"/>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工作时间：行政班：9:00--1</w:t>
      </w:r>
      <w:r>
        <w:rPr>
          <w:rFonts w:hint="eastAsia" w:ascii="微软雅黑" w:hAnsi="微软雅黑" w:eastAsia="微软雅黑"/>
          <w:b/>
          <w:bCs/>
          <w:color w:val="auto"/>
          <w:kern w:val="24"/>
          <w:sz w:val="24"/>
          <w:lang w:val="en-US" w:eastAsia="zh-CN"/>
        </w:rPr>
        <w:t>9</w:t>
      </w:r>
      <w:r>
        <w:rPr>
          <w:rFonts w:hint="eastAsia" w:ascii="微软雅黑" w:hAnsi="微软雅黑" w:eastAsia="微软雅黑"/>
          <w:b/>
          <w:bCs/>
          <w:color w:val="auto"/>
          <w:kern w:val="24"/>
          <w:sz w:val="24"/>
        </w:rPr>
        <w:t>:</w:t>
      </w:r>
      <w:r>
        <w:rPr>
          <w:rFonts w:hint="eastAsia" w:ascii="微软雅黑" w:hAnsi="微软雅黑" w:eastAsia="微软雅黑"/>
          <w:b/>
          <w:bCs/>
          <w:color w:val="auto"/>
          <w:kern w:val="24"/>
          <w:sz w:val="24"/>
          <w:lang w:val="en-US" w:eastAsia="zh-CN"/>
        </w:rPr>
        <w:t>0</w:t>
      </w:r>
      <w:r>
        <w:rPr>
          <w:rFonts w:hint="eastAsia" w:ascii="微软雅黑" w:hAnsi="微软雅黑" w:eastAsia="微软雅黑"/>
          <w:b/>
          <w:bCs/>
          <w:color w:val="auto"/>
          <w:kern w:val="24"/>
          <w:sz w:val="24"/>
        </w:rPr>
        <w:t>0，</w:t>
      </w:r>
      <w:r>
        <w:rPr>
          <w:rFonts w:hint="eastAsia" w:ascii="微软雅黑" w:hAnsi="微软雅黑" w:eastAsia="微软雅黑"/>
          <w:b/>
          <w:bCs/>
          <w:color w:val="auto"/>
          <w:kern w:val="24"/>
          <w:sz w:val="24"/>
          <w:lang w:val="en-US" w:eastAsia="zh-CN"/>
        </w:rPr>
        <w:t>月休6-8天</w:t>
      </w:r>
    </w:p>
    <w:p>
      <w:pPr>
        <w:numPr>
          <w:ilvl w:val="0"/>
          <w:numId w:val="1"/>
        </w:numPr>
        <w:spacing w:beforeAutospacing="0" w:afterAutospacing="0" w:line="460" w:lineRule="exact"/>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任职要求：</w:t>
      </w:r>
    </w:p>
    <w:p>
      <w:pPr>
        <w:spacing w:beforeAutospacing="0" w:afterAutospacing="0" w:line="460" w:lineRule="exact"/>
        <w:ind w:left="885"/>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男女不限，年龄1</w:t>
      </w:r>
      <w:r>
        <w:rPr>
          <w:rFonts w:hint="eastAsia" w:ascii="微软雅黑" w:hAnsi="微软雅黑" w:eastAsia="微软雅黑"/>
          <w:b/>
          <w:bCs/>
          <w:color w:val="auto"/>
          <w:kern w:val="24"/>
          <w:sz w:val="24"/>
          <w:lang w:val="en-US" w:eastAsia="zh-CN"/>
        </w:rPr>
        <w:t>8</w:t>
      </w:r>
      <w:r>
        <w:rPr>
          <w:rFonts w:hint="eastAsia" w:ascii="微软雅黑" w:hAnsi="微软雅黑" w:eastAsia="微软雅黑"/>
          <w:b/>
          <w:bCs/>
          <w:color w:val="auto"/>
          <w:kern w:val="24"/>
          <w:sz w:val="24"/>
        </w:rPr>
        <w:t>~</w:t>
      </w:r>
      <w:r>
        <w:rPr>
          <w:rFonts w:hint="eastAsia" w:ascii="微软雅黑" w:hAnsi="微软雅黑" w:eastAsia="微软雅黑"/>
          <w:b/>
          <w:bCs/>
          <w:color w:val="auto"/>
          <w:kern w:val="24"/>
          <w:sz w:val="24"/>
          <w:lang w:val="en-US" w:eastAsia="zh-CN"/>
        </w:rPr>
        <w:t>35</w:t>
      </w:r>
      <w:r>
        <w:rPr>
          <w:rFonts w:hint="eastAsia" w:ascii="微软雅黑" w:hAnsi="微软雅黑" w:eastAsia="微软雅黑"/>
          <w:b/>
          <w:bCs/>
          <w:color w:val="auto"/>
          <w:kern w:val="24"/>
          <w:sz w:val="24"/>
        </w:rPr>
        <w:t>周岁，</w:t>
      </w:r>
      <w:r>
        <w:rPr>
          <w:rFonts w:hint="eastAsia" w:ascii="微软雅黑" w:hAnsi="微软雅黑" w:eastAsia="微软雅黑"/>
          <w:b/>
          <w:bCs/>
          <w:color w:val="auto"/>
          <w:kern w:val="24"/>
          <w:sz w:val="24"/>
          <w:lang w:eastAsia="zh-CN"/>
        </w:rPr>
        <w:t>大专</w:t>
      </w:r>
      <w:r>
        <w:rPr>
          <w:rFonts w:hint="eastAsia" w:ascii="微软雅黑" w:hAnsi="微软雅黑" w:eastAsia="微软雅黑"/>
          <w:b/>
          <w:bCs/>
          <w:color w:val="auto"/>
          <w:kern w:val="24"/>
          <w:sz w:val="24"/>
        </w:rPr>
        <w:t>及以上学历，</w:t>
      </w:r>
    </w:p>
    <w:p>
      <w:pPr>
        <w:spacing w:beforeAutospacing="0" w:afterAutospacing="0" w:line="460" w:lineRule="exact"/>
        <w:ind w:left="885"/>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专业不限，市场营销类、语言类、财务、电子商务类等专业优先。</w:t>
      </w:r>
    </w:p>
    <w:p>
      <w:pPr>
        <w:spacing w:beforeAutospacing="0" w:afterAutospacing="0" w:line="460" w:lineRule="exact"/>
        <w:ind w:left="885"/>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普通话标准，表达流利，沟通能力强、性格积极乐观。</w:t>
      </w:r>
    </w:p>
    <w:p>
      <w:pPr>
        <w:spacing w:beforeAutospacing="0" w:afterAutospacing="0" w:line="460" w:lineRule="exact"/>
        <w:ind w:left="885"/>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具备良好的服务意识、进取心、具备较高的抗压能力。</w:t>
      </w:r>
    </w:p>
    <w:p>
      <w:pPr>
        <w:pStyle w:val="30"/>
        <w:numPr>
          <w:ilvl w:val="0"/>
          <w:numId w:val="1"/>
        </w:numPr>
        <w:spacing w:beforeAutospacing="0" w:afterAutospacing="0" w:line="360" w:lineRule="auto"/>
        <w:ind w:firstLineChars="0"/>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薪资福利：</w:t>
      </w:r>
    </w:p>
    <w:p>
      <w:pPr>
        <w:spacing w:beforeAutospacing="0" w:afterAutospacing="0" w:line="460" w:lineRule="exact"/>
        <w:ind w:left="885"/>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综合年薪6-9万，五险一金正规齐全；</w:t>
      </w:r>
    </w:p>
    <w:p>
      <w:pPr>
        <w:spacing w:beforeAutospacing="0" w:afterAutospacing="0" w:line="460" w:lineRule="exact"/>
        <w:ind w:left="885"/>
        <w:jc w:val="left"/>
        <w:rPr>
          <w:rFonts w:hint="eastAsia" w:ascii="微软雅黑" w:hAnsi="微软雅黑" w:eastAsia="微软雅黑"/>
          <w:b/>
          <w:bCs/>
          <w:color w:val="auto"/>
          <w:kern w:val="24"/>
          <w:sz w:val="24"/>
          <w:lang w:val="en-US" w:eastAsia="zh-CN"/>
        </w:rPr>
      </w:pPr>
      <w:r>
        <w:rPr>
          <w:rFonts w:hint="eastAsia" w:ascii="微软雅黑" w:hAnsi="微软雅黑" w:eastAsia="微软雅黑"/>
          <w:b/>
          <w:bCs/>
          <w:color w:val="auto"/>
          <w:kern w:val="24"/>
          <w:sz w:val="24"/>
          <w:lang w:val="en-US" w:eastAsia="zh-CN"/>
        </w:rPr>
        <w:t>试用期：</w:t>
      </w:r>
      <w:r>
        <w:rPr>
          <w:rFonts w:ascii="微软雅黑" w:hAnsi="微软雅黑" w:eastAsia="微软雅黑"/>
          <w:b/>
          <w:bCs/>
          <w:color w:val="auto"/>
          <w:kern w:val="24"/>
          <w:sz w:val="24"/>
          <w:lang w:val="en-US" w:eastAsia="zh-CN"/>
        </w:rPr>
        <w:t>底薪（试用</w:t>
      </w:r>
      <w:r>
        <w:rPr>
          <w:rFonts w:hint="eastAsia" w:ascii="微软雅黑" w:hAnsi="微软雅黑" w:eastAsia="微软雅黑"/>
          <w:b/>
          <w:bCs/>
          <w:color w:val="auto"/>
          <w:kern w:val="24"/>
          <w:sz w:val="24"/>
          <w:lang w:val="en-US" w:eastAsia="zh-CN"/>
        </w:rPr>
        <w:t>1800</w:t>
      </w:r>
      <w:r>
        <w:rPr>
          <w:rFonts w:ascii="微软雅黑" w:hAnsi="微软雅黑" w:eastAsia="微软雅黑"/>
          <w:b/>
          <w:bCs/>
          <w:color w:val="auto"/>
          <w:kern w:val="24"/>
          <w:sz w:val="24"/>
          <w:lang w:val="en-US" w:eastAsia="zh-CN"/>
        </w:rPr>
        <w:t>元）+全勤100</w:t>
      </w:r>
      <w:r>
        <w:rPr>
          <w:rFonts w:hint="eastAsia" w:ascii="微软雅黑" w:hAnsi="微软雅黑" w:eastAsia="微软雅黑"/>
          <w:b/>
          <w:bCs/>
          <w:color w:val="auto"/>
          <w:kern w:val="24"/>
          <w:sz w:val="24"/>
          <w:lang w:val="en-US" w:eastAsia="zh-CN"/>
        </w:rPr>
        <w:t>元</w:t>
      </w:r>
      <w:r>
        <w:rPr>
          <w:rFonts w:ascii="微软雅黑" w:hAnsi="微软雅黑" w:eastAsia="微软雅黑"/>
          <w:b/>
          <w:bCs/>
          <w:color w:val="auto"/>
          <w:kern w:val="24"/>
          <w:sz w:val="24"/>
          <w:lang w:val="en-US" w:eastAsia="zh-CN"/>
        </w:rPr>
        <w:t>+</w:t>
      </w:r>
      <w:r>
        <w:rPr>
          <w:rFonts w:hint="eastAsia" w:ascii="微软雅黑" w:hAnsi="微软雅黑" w:eastAsia="微软雅黑"/>
          <w:b/>
          <w:bCs/>
          <w:color w:val="auto"/>
          <w:kern w:val="24"/>
          <w:sz w:val="24"/>
          <w:lang w:val="en-US" w:eastAsia="zh-CN"/>
        </w:rPr>
        <w:t>绩效保护1000元（前两个月），+外呼量提成+绩效提成。</w:t>
      </w:r>
    </w:p>
    <w:p>
      <w:pPr>
        <w:spacing w:beforeAutospacing="0" w:afterAutospacing="0" w:line="460" w:lineRule="exact"/>
        <w:ind w:left="885"/>
        <w:jc w:val="left"/>
        <w:rPr>
          <w:rFonts w:hint="eastAsia" w:ascii="微软雅黑" w:hAnsi="微软雅黑" w:eastAsia="微软雅黑"/>
          <w:b/>
          <w:bCs/>
          <w:color w:val="auto"/>
          <w:kern w:val="24"/>
          <w:sz w:val="24"/>
          <w:lang w:val="en-US" w:eastAsia="zh-CN"/>
        </w:rPr>
      </w:pPr>
      <w:r>
        <w:rPr>
          <w:rFonts w:hint="eastAsia" w:ascii="微软雅黑" w:hAnsi="微软雅黑" w:eastAsia="微软雅黑"/>
          <w:b/>
          <w:bCs/>
          <w:color w:val="auto"/>
          <w:kern w:val="24"/>
          <w:sz w:val="24"/>
          <w:lang w:val="en-US" w:eastAsia="zh-CN"/>
        </w:rPr>
        <w:t>转正期;</w:t>
      </w:r>
      <w:r>
        <w:rPr>
          <w:rFonts w:ascii="微软雅黑" w:hAnsi="微软雅黑" w:eastAsia="微软雅黑"/>
          <w:b/>
          <w:bCs/>
          <w:color w:val="auto"/>
          <w:kern w:val="24"/>
          <w:sz w:val="24"/>
          <w:lang w:val="en-US" w:eastAsia="zh-CN"/>
        </w:rPr>
        <w:t>底薪（正式2000元）+全勤100</w:t>
      </w:r>
      <w:r>
        <w:rPr>
          <w:rFonts w:hint="eastAsia" w:ascii="微软雅黑" w:hAnsi="微软雅黑" w:eastAsia="微软雅黑"/>
          <w:b/>
          <w:bCs/>
          <w:color w:val="auto"/>
          <w:kern w:val="24"/>
          <w:sz w:val="24"/>
          <w:lang w:val="en-US" w:eastAsia="zh-CN"/>
        </w:rPr>
        <w:t>元</w:t>
      </w:r>
      <w:r>
        <w:rPr>
          <w:rFonts w:ascii="微软雅黑" w:hAnsi="微软雅黑" w:eastAsia="微软雅黑"/>
          <w:b/>
          <w:bCs/>
          <w:color w:val="auto"/>
          <w:kern w:val="24"/>
          <w:sz w:val="24"/>
          <w:lang w:val="en-US" w:eastAsia="zh-CN"/>
        </w:rPr>
        <w:t>+</w:t>
      </w:r>
      <w:r>
        <w:rPr>
          <w:rFonts w:hint="eastAsia" w:ascii="微软雅黑" w:hAnsi="微软雅黑" w:eastAsia="微软雅黑"/>
          <w:b/>
          <w:bCs/>
          <w:color w:val="auto"/>
          <w:kern w:val="24"/>
          <w:sz w:val="24"/>
          <w:lang w:val="en-US" w:eastAsia="zh-CN"/>
        </w:rPr>
        <w:t>绩效+提成</w:t>
      </w:r>
    </w:p>
    <w:p>
      <w:pPr>
        <w:spacing w:beforeAutospacing="0" w:afterAutospacing="0" w:line="460" w:lineRule="exact"/>
        <w:ind w:left="885"/>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月薪资：底薪加提成形式</w:t>
      </w:r>
      <w:r>
        <w:rPr>
          <w:rFonts w:hint="eastAsia" w:ascii="微软雅黑" w:hAnsi="微软雅黑" w:eastAsia="微软雅黑"/>
          <w:b/>
          <w:bCs/>
          <w:color w:val="auto"/>
          <w:kern w:val="24"/>
          <w:sz w:val="24"/>
          <w:lang w:val="en-US" w:eastAsia="zh-CN"/>
        </w:rPr>
        <w:t xml:space="preserve"> 基本工资</w:t>
      </w:r>
      <w:r>
        <w:rPr>
          <w:rFonts w:hint="eastAsia" w:ascii="微软雅黑" w:hAnsi="微软雅黑" w:eastAsia="微软雅黑"/>
          <w:b/>
          <w:bCs/>
          <w:color w:val="auto"/>
          <w:kern w:val="24"/>
          <w:sz w:val="24"/>
        </w:rPr>
        <w:t>+生日福利+结婚礼金+住宿+额外的激励佣金+节日礼品……</w:t>
      </w:r>
    </w:p>
    <w:p>
      <w:pPr>
        <w:spacing w:beforeAutospacing="0" w:afterAutospacing="0" w:line="460" w:lineRule="exact"/>
        <w:ind w:left="885"/>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次月后：底薪+补贴+提成+生日福利+结婚礼金+</w:t>
      </w:r>
      <w:r>
        <w:rPr>
          <w:rFonts w:hint="eastAsia" w:ascii="微软雅黑" w:hAnsi="微软雅黑" w:eastAsia="微软雅黑"/>
          <w:b/>
          <w:bCs/>
          <w:color w:val="auto"/>
          <w:kern w:val="24"/>
          <w:sz w:val="24"/>
          <w:lang w:eastAsia="zh-CN"/>
        </w:rPr>
        <w:t>免费</w:t>
      </w:r>
      <w:r>
        <w:rPr>
          <w:rFonts w:hint="eastAsia" w:ascii="微软雅黑" w:hAnsi="微软雅黑" w:eastAsia="微软雅黑"/>
          <w:b/>
          <w:bCs/>
          <w:color w:val="auto"/>
          <w:kern w:val="24"/>
          <w:sz w:val="24"/>
        </w:rPr>
        <w:t>住宿+额外的激励佣金+节日礼品+综合月薪</w:t>
      </w:r>
      <w:r>
        <w:rPr>
          <w:rFonts w:hint="eastAsia" w:ascii="微软雅黑" w:hAnsi="微软雅黑" w:eastAsia="微软雅黑"/>
          <w:b/>
          <w:bCs/>
          <w:color w:val="auto"/>
          <w:kern w:val="24"/>
          <w:sz w:val="24"/>
          <w:lang w:val="en-US" w:eastAsia="zh-CN"/>
        </w:rPr>
        <w:t>35</w:t>
      </w:r>
      <w:r>
        <w:rPr>
          <w:rFonts w:hint="eastAsia" w:ascii="微软雅黑" w:hAnsi="微软雅黑" w:eastAsia="微软雅黑"/>
          <w:b/>
          <w:bCs/>
          <w:color w:val="auto"/>
          <w:kern w:val="24"/>
          <w:sz w:val="24"/>
        </w:rPr>
        <w:t>00到</w:t>
      </w:r>
      <w:r>
        <w:rPr>
          <w:rFonts w:hint="eastAsia" w:ascii="微软雅黑" w:hAnsi="微软雅黑" w:eastAsia="微软雅黑"/>
          <w:b/>
          <w:bCs/>
          <w:color w:val="auto"/>
          <w:kern w:val="24"/>
          <w:sz w:val="24"/>
          <w:lang w:val="en-US" w:eastAsia="zh-CN"/>
        </w:rPr>
        <w:t>8</w:t>
      </w:r>
      <w:r>
        <w:rPr>
          <w:rFonts w:hint="eastAsia" w:ascii="微软雅黑" w:hAnsi="微软雅黑" w:eastAsia="微软雅黑"/>
          <w:b/>
          <w:bCs/>
          <w:color w:val="auto"/>
          <w:kern w:val="24"/>
          <w:sz w:val="24"/>
        </w:rPr>
        <w:t>000。</w:t>
      </w:r>
      <w:r>
        <w:rPr>
          <w:rFonts w:hint="eastAsia" w:ascii="微软雅黑" w:hAnsi="微软雅黑" w:eastAsia="微软雅黑"/>
          <w:b/>
          <w:bCs/>
          <w:color w:val="auto"/>
          <w:kern w:val="24"/>
          <w:sz w:val="24"/>
          <w:lang w:eastAsia="zh-CN"/>
        </w:rPr>
        <w:t>（</w:t>
      </w:r>
      <w:r>
        <w:rPr>
          <w:rFonts w:hint="eastAsia" w:ascii="微软雅黑" w:hAnsi="微软雅黑" w:eastAsia="微软雅黑"/>
          <w:b/>
          <w:bCs/>
          <w:color w:val="auto"/>
          <w:kern w:val="24"/>
          <w:sz w:val="24"/>
          <w:lang w:val="en-US" w:eastAsia="zh-CN"/>
        </w:rPr>
        <w:t>中餐补贴6元，晚餐补贴6元）</w:t>
      </w:r>
    </w:p>
    <w:p>
      <w:pPr>
        <w:spacing w:beforeAutospacing="0" w:afterAutospacing="0" w:line="460" w:lineRule="exact"/>
        <w:ind w:left="885"/>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现公司基础员工月平均薪资范围在5000-9000。</w:t>
      </w:r>
    </w:p>
    <w:p>
      <w:pPr>
        <w:pStyle w:val="30"/>
        <w:spacing w:beforeAutospacing="0" w:afterAutospacing="0" w:line="360" w:lineRule="auto"/>
        <w:ind w:firstLine="0" w:firstLineChars="0"/>
        <w:rPr>
          <w:rFonts w:hint="eastAsia" w:ascii="微软雅黑" w:hAnsi="微软雅黑" w:eastAsia="微软雅黑"/>
          <w:b/>
          <w:bCs/>
          <w:color w:val="auto"/>
          <w:kern w:val="24"/>
          <w:sz w:val="32"/>
          <w:szCs w:val="32"/>
        </w:rPr>
      </w:pPr>
      <w:r>
        <w:rPr>
          <w:rFonts w:hint="eastAsia" w:ascii="微软雅黑" w:hAnsi="微软雅黑" w:eastAsia="微软雅黑"/>
          <w:b/>
          <w:bCs/>
          <w:color w:val="auto"/>
          <w:kern w:val="24"/>
          <w:sz w:val="32"/>
          <w:szCs w:val="32"/>
        </w:rPr>
        <w:t>年薪10万，等你来战！</w:t>
      </w:r>
    </w:p>
    <w:p>
      <w:pPr>
        <w:numPr>
          <w:ilvl w:val="0"/>
          <w:numId w:val="1"/>
        </w:numPr>
        <w:spacing w:beforeAutospacing="0" w:afterAutospacing="0" w:line="460" w:lineRule="exact"/>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 xml:space="preserve">职位发展： </w:t>
      </w:r>
    </w:p>
    <w:p>
      <w:pPr>
        <w:spacing w:beforeAutospacing="0" w:afterAutospacing="0" w:line="460" w:lineRule="exact"/>
        <w:ind w:left="885"/>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1、纵向发展路线：信用卡专员（TSR）—— 导师—— 主管  —— 中心经理 —— 项目经理。</w:t>
      </w:r>
    </w:p>
    <w:p>
      <w:pPr>
        <w:spacing w:beforeAutospacing="0" w:afterAutospacing="0" w:line="460" w:lineRule="exact"/>
        <w:ind w:left="885"/>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2、横向发展路线：质检岗、培训岗、数据分析、行政人事等内勤岗位。</w:t>
      </w:r>
    </w:p>
    <w:p>
      <w:pPr>
        <w:pStyle w:val="30"/>
        <w:spacing w:beforeAutospacing="0" w:afterAutospacing="0" w:line="360" w:lineRule="auto"/>
        <w:ind w:firstLine="0" w:firstLineChars="0"/>
        <w:rPr>
          <w:rFonts w:hint="eastAsia" w:ascii="微软雅黑" w:hAnsi="微软雅黑" w:eastAsia="微软雅黑"/>
          <w:b/>
          <w:bCs/>
          <w:color w:val="auto"/>
          <w:kern w:val="24"/>
          <w:sz w:val="32"/>
          <w:szCs w:val="32"/>
        </w:rPr>
      </w:pPr>
      <w:r>
        <w:rPr>
          <w:rFonts w:hint="eastAsia" w:ascii="微软雅黑" w:hAnsi="微软雅黑" w:eastAsia="微软雅黑"/>
          <w:b/>
          <w:bCs/>
          <w:color w:val="auto"/>
          <w:kern w:val="24"/>
          <w:sz w:val="32"/>
          <w:szCs w:val="32"/>
        </w:rPr>
        <w:t>员工入职满3个月即有机会参与晋升</w:t>
      </w:r>
    </w:p>
    <w:p>
      <w:pPr>
        <w:numPr>
          <w:ilvl w:val="0"/>
          <w:numId w:val="1"/>
        </w:numPr>
        <w:spacing w:beforeAutospacing="0" w:afterAutospacing="0" w:line="460" w:lineRule="exact"/>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工作地点：</w:t>
      </w:r>
    </w:p>
    <w:p>
      <w:pPr>
        <w:spacing w:beforeAutospacing="0" w:afterAutospacing="0" w:line="460" w:lineRule="exact"/>
        <w:ind w:left="885"/>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南昌经济开发区玉屏西大街与青岚大道交叉处（玉屏西大街888号）天骄广场；</w:t>
      </w:r>
    </w:p>
    <w:p>
      <w:pPr>
        <w:spacing w:beforeAutospacing="0" w:afterAutospacing="0" w:line="460" w:lineRule="exact"/>
        <w:ind w:left="885"/>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交通路线：乘坐214路公交车至青岚大道南口下，往南行50米；乘坐257路公交车至东华理工大学西门站下车，直走往北走到到十字路口左转100米即到。</w:t>
      </w:r>
    </w:p>
    <w:p>
      <w:pPr>
        <w:spacing w:beforeAutospacing="0" w:afterAutospacing="0" w:line="460" w:lineRule="exact"/>
        <w:ind w:left="885"/>
        <w:jc w:val="left"/>
        <w:rPr>
          <w:rFonts w:hint="eastAsia" w:ascii="微软雅黑" w:hAnsi="微软雅黑" w:eastAsia="微软雅黑"/>
          <w:b/>
          <w:bCs/>
          <w:color w:val="auto"/>
          <w:kern w:val="24"/>
          <w:sz w:val="24"/>
          <w:lang w:val="en-US" w:eastAsia="zh-CN"/>
        </w:rPr>
      </w:pPr>
      <w:r>
        <w:rPr>
          <w:rFonts w:hint="eastAsia" w:ascii="微软雅黑" w:hAnsi="微软雅黑" w:eastAsia="微软雅黑"/>
          <w:b/>
          <w:bCs/>
          <w:color w:val="auto"/>
          <w:kern w:val="24"/>
          <w:sz w:val="24"/>
          <w:lang w:val="en-US" w:eastAsia="zh-CN"/>
        </w:rPr>
        <w:t>面试地址1：</w:t>
      </w:r>
      <w:r>
        <w:rPr>
          <w:rFonts w:hint="eastAsia" w:ascii="微软雅黑" w:hAnsi="微软雅黑" w:eastAsia="微软雅黑"/>
          <w:b/>
          <w:bCs/>
          <w:color w:val="auto"/>
          <w:kern w:val="24"/>
          <w:sz w:val="24"/>
        </w:rPr>
        <w:t>南昌经济开发区玉屏西大街与青岚大道交叉处（玉屏西大街888号）天骄广场；</w:t>
      </w:r>
    </w:p>
    <w:p>
      <w:pPr>
        <w:spacing w:beforeAutospacing="0" w:afterAutospacing="0" w:line="460" w:lineRule="exact"/>
        <w:ind w:left="885"/>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面试地址</w:t>
      </w:r>
      <w:r>
        <w:rPr>
          <w:rFonts w:hint="eastAsia" w:ascii="微软雅黑" w:hAnsi="微软雅黑" w:eastAsia="微软雅黑"/>
          <w:b/>
          <w:bCs/>
          <w:color w:val="auto"/>
          <w:kern w:val="24"/>
          <w:sz w:val="24"/>
          <w:lang w:val="en-US" w:eastAsia="zh-CN"/>
        </w:rPr>
        <w:t>2</w:t>
      </w:r>
      <w:r>
        <w:rPr>
          <w:rFonts w:hint="eastAsia" w:ascii="微软雅黑" w:hAnsi="微软雅黑" w:eastAsia="微软雅黑"/>
          <w:b/>
          <w:bCs/>
          <w:color w:val="auto"/>
          <w:kern w:val="24"/>
          <w:sz w:val="24"/>
        </w:rPr>
        <w:t>：江西省南昌市青山湖区高新大道1</w:t>
      </w:r>
      <w:r>
        <w:rPr>
          <w:rFonts w:ascii="微软雅黑" w:hAnsi="微软雅黑" w:eastAsia="微软雅黑"/>
          <w:b/>
          <w:bCs/>
          <w:color w:val="auto"/>
          <w:kern w:val="24"/>
          <w:sz w:val="24"/>
        </w:rPr>
        <w:t>807</w:t>
      </w:r>
      <w:r>
        <w:rPr>
          <w:rFonts w:hint="eastAsia" w:ascii="微软雅黑" w:hAnsi="微软雅黑" w:eastAsia="微软雅黑"/>
          <w:b/>
          <w:bCs/>
          <w:color w:val="auto"/>
          <w:kern w:val="24"/>
          <w:sz w:val="24"/>
        </w:rPr>
        <w:t>号（联合创业产业园）C栋泰盈科技；</w:t>
      </w:r>
    </w:p>
    <w:p>
      <w:pPr>
        <w:spacing w:beforeAutospacing="0" w:afterAutospacing="0" w:line="460" w:lineRule="exact"/>
        <w:ind w:left="885"/>
        <w:jc w:val="left"/>
        <w:rPr>
          <w:rFonts w:hint="eastAsia" w:ascii="微软雅黑" w:hAnsi="微软雅黑" w:eastAsia="微软雅黑"/>
          <w:b/>
          <w:bCs/>
          <w:color w:val="auto"/>
          <w:kern w:val="24"/>
          <w:sz w:val="24"/>
        </w:rPr>
      </w:pPr>
      <w:r>
        <w:rPr>
          <w:rFonts w:hint="eastAsia" w:ascii="微软雅黑" w:hAnsi="微软雅黑" w:eastAsia="微软雅黑"/>
          <w:b/>
          <w:bCs/>
          <w:color w:val="auto"/>
          <w:kern w:val="24"/>
          <w:sz w:val="24"/>
        </w:rPr>
        <w:t>交通线路：市区乘地铁1号线（高新大道站2出口，直行</w:t>
      </w:r>
      <w:r>
        <w:rPr>
          <w:rFonts w:ascii="微软雅黑" w:hAnsi="微软雅黑" w:eastAsia="微软雅黑"/>
          <w:b/>
          <w:bCs/>
          <w:color w:val="auto"/>
          <w:kern w:val="24"/>
          <w:sz w:val="24"/>
        </w:rPr>
        <w:t>300</w:t>
      </w:r>
      <w:r>
        <w:rPr>
          <w:rFonts w:hint="eastAsia" w:ascii="微软雅黑" w:hAnsi="微软雅黑" w:eastAsia="微软雅黑"/>
          <w:b/>
          <w:bCs/>
          <w:color w:val="auto"/>
          <w:kern w:val="24"/>
          <w:sz w:val="24"/>
        </w:rPr>
        <w:t>米即到），公交7/207/208/220；</w:t>
      </w:r>
    </w:p>
    <w:bookmarkEnd w:id="0"/>
    <w:bookmarkEnd w:id="1"/>
    <w:p>
      <w:pPr>
        <w:pStyle w:val="30"/>
        <w:spacing w:beforeAutospacing="0" w:afterAutospacing="0" w:line="360" w:lineRule="auto"/>
        <w:ind w:firstLine="0" w:firstLineChars="0"/>
        <w:rPr>
          <w:rFonts w:hint="eastAsia" w:ascii="微软雅黑" w:hAnsi="微软雅黑" w:eastAsia="微软雅黑"/>
          <w:b/>
          <w:bCs/>
          <w:color w:val="FF0000"/>
          <w:kern w:val="24"/>
          <w:sz w:val="32"/>
          <w:szCs w:val="32"/>
          <w:lang w:val="en-US" w:eastAsia="zh-CN"/>
        </w:rPr>
      </w:pPr>
    </w:p>
    <w:sectPr>
      <w:headerReference r:id="rId3" w:type="default"/>
      <w:footerReference r:id="rId4" w:type="default"/>
      <w:footerReference r:id="rId5" w:type="even"/>
      <w:pgSz w:w="11906" w:h="16838"/>
      <w:pgMar w:top="1160" w:right="926" w:bottom="623" w:left="1000" w:header="851" w:footer="279" w:gutter="0"/>
      <w:pgNumType w:start="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Calibri Light">
    <w:altName w:val="Calibri"/>
    <w:panose1 w:val="020F0302020204030204"/>
    <w:charset w:val="00"/>
    <w:family w:val="swiss"/>
    <w:pitch w:val="default"/>
    <w:sig w:usb0="00000000" w:usb1="00000000" w:usb2="00000000" w:usb3="00000000" w:csb0="2000019F" w:csb1="00000000"/>
  </w:font>
  <w:font w:name="Myriad-Roman">
    <w:altName w:val="Courier New"/>
    <w:panose1 w:val="00000000000000000000"/>
    <w:charset w:val="00"/>
    <w:family w:val="swiss"/>
    <w:pitch w:val="default"/>
    <w:sig w:usb0="00000000" w:usb1="00000000" w:usb2="00000000" w:usb3="00000000" w:csb0="00000001" w:csb1="00000000"/>
  </w:font>
  <w:font w:name="FangSong">
    <w:altName w:val="Courier New"/>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tabs>
        <w:tab w:val="clear" w:pos="4153"/>
        <w:tab w:val="clear" w:pos="8306"/>
      </w:tabs>
    </w:pPr>
    <w:r>
      <w:fldChar w:fldCharType="begin"/>
    </w:r>
    <w:r>
      <w:rPr>
        <w:rStyle w:val="24"/>
      </w:rPr>
      <w:instrText xml:space="preserve">PAGE  </w:instrText>
    </w:r>
    <w:r>
      <w:fldChar w:fldCharType="separate"/>
    </w:r>
    <w:r>
      <w:rPr>
        <w:rStyle w:val="24"/>
      </w:rPr>
      <w:t>8</w:t>
    </w:r>
    <w:r>
      <w:fldChar w:fldCharType="end"/>
    </w:r>
  </w:p>
  <w:p>
    <w:pPr>
      <w:pStyle w:val="13"/>
      <w:tabs>
        <w:tab w:val="clear" w:pos="4153"/>
        <w:tab w:val="clear" w:pos="8306"/>
      </w:tabs>
      <w:rPr>
        <w:rFonts w:hint="eastAsia" w:hAnsi="Myriad-Roman"/>
        <w:color w:val="0029C8"/>
        <w:sz w:val="21"/>
        <w:szCs w:val="7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tabs>
        <w:tab w:val="clear" w:pos="4153"/>
        <w:tab w:val="clear" w:pos="8306"/>
      </w:tabs>
    </w:pPr>
    <w:r>
      <w:fldChar w:fldCharType="begin"/>
    </w:r>
    <w:r>
      <w:rPr>
        <w:rStyle w:val="24"/>
      </w:rPr>
      <w:instrText xml:space="preserve">PAGE  </w:instrText>
    </w:r>
    <w:r>
      <w:fldChar w:fldCharType="separate"/>
    </w:r>
    <w:r>
      <w:fldChar w:fldCharType="end"/>
    </w:r>
  </w:p>
  <w:p>
    <w:pPr>
      <w:pStyle w:val="13"/>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rPr>
        <w:rFonts w:hint="eastAsia" w:ascii="宋体" w:hAnsi="宋体"/>
        <w:b/>
        <w:color w:val="FF0000"/>
        <w:spacing w:val="-20"/>
        <w:sz w:val="20"/>
      </w:rPr>
    </w:pPr>
    <w:r>
      <w:rPr>
        <w:rFonts w:hint="eastAsia" w:ascii="宋体" w:hAnsi="宋体"/>
        <w:b/>
        <w:color w:val="FF0000"/>
        <w:spacing w:val="-20"/>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013C6C"/>
    <w:multiLevelType w:val="multilevel"/>
    <w:tmpl w:val="68013C6C"/>
    <w:lvl w:ilvl="0" w:tentative="0">
      <w:start w:val="1"/>
      <w:numFmt w:val="japaneseCounting"/>
      <w:lvlText w:val="%1、"/>
      <w:lvlJc w:val="left"/>
      <w:pPr>
        <w:ind w:left="885" w:hanging="720"/>
      </w:pPr>
    </w:lvl>
    <w:lvl w:ilvl="1" w:tentative="0">
      <w:start w:val="1"/>
      <w:numFmt w:val="lowerLetter"/>
      <w:lvlText w:val="%2)"/>
      <w:lvlJc w:val="left"/>
      <w:pPr>
        <w:ind w:left="1005" w:hanging="420"/>
      </w:pPr>
    </w:lvl>
    <w:lvl w:ilvl="2" w:tentative="0">
      <w:start w:val="1"/>
      <w:numFmt w:val="lowerRoman"/>
      <w:lvlText w:val="%3."/>
      <w:lvlJc w:val="right"/>
      <w:pPr>
        <w:ind w:left="1425" w:hanging="420"/>
      </w:pPr>
    </w:lvl>
    <w:lvl w:ilvl="3" w:tentative="0">
      <w:start w:val="1"/>
      <w:numFmt w:val="decimal"/>
      <w:lvlText w:val="%4."/>
      <w:lvlJc w:val="left"/>
      <w:pPr>
        <w:ind w:left="1845" w:hanging="420"/>
      </w:pPr>
    </w:lvl>
    <w:lvl w:ilvl="4" w:tentative="0">
      <w:start w:val="1"/>
      <w:numFmt w:val="lowerLetter"/>
      <w:lvlText w:val="%5)"/>
      <w:lvlJc w:val="left"/>
      <w:pPr>
        <w:ind w:left="2265" w:hanging="420"/>
      </w:pPr>
    </w:lvl>
    <w:lvl w:ilvl="5" w:tentative="0">
      <w:start w:val="1"/>
      <w:numFmt w:val="lowerRoman"/>
      <w:lvlText w:val="%6."/>
      <w:lvlJc w:val="right"/>
      <w:pPr>
        <w:ind w:left="2685" w:hanging="420"/>
      </w:pPr>
    </w:lvl>
    <w:lvl w:ilvl="6" w:tentative="0">
      <w:start w:val="1"/>
      <w:numFmt w:val="decimal"/>
      <w:lvlText w:val="%7."/>
      <w:lvlJc w:val="left"/>
      <w:pPr>
        <w:ind w:left="3105" w:hanging="420"/>
      </w:pPr>
    </w:lvl>
    <w:lvl w:ilvl="7" w:tentative="0">
      <w:start w:val="1"/>
      <w:numFmt w:val="lowerLetter"/>
      <w:lvlText w:val="%8)"/>
      <w:lvlJc w:val="left"/>
      <w:pPr>
        <w:ind w:left="3525" w:hanging="420"/>
      </w:pPr>
    </w:lvl>
    <w:lvl w:ilvl="8" w:tentative="0">
      <w:start w:val="1"/>
      <w:numFmt w:val="lowerRoman"/>
      <w:lvlText w:val="%9."/>
      <w:lvlJc w:val="right"/>
      <w:pPr>
        <w:ind w:left="394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isplayHorizontalDrawingGridEvery w:val="1"/>
  <w:displayVerticalDrawingGridEvery w:val="1"/>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66028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8"/>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默认段落字体1"/>
    <w:link w:val="1"/>
    <w:uiPriority w:val="0"/>
  </w:style>
  <w:style w:type="table" w:customStyle="1" w:styleId="5">
    <w:name w:val="普通表格1"/>
    <w:semiHidden/>
    <w:uiPriority w:val="0"/>
  </w:style>
  <w:style w:type="paragraph" w:customStyle="1" w:styleId="6">
    <w:name w:val="目录 71"/>
    <w:basedOn w:val="1"/>
    <w:uiPriority w:val="0"/>
    <w:pPr>
      <w:ind w:left="1050"/>
      <w:jc w:val="left"/>
    </w:pPr>
    <w:rPr>
      <w:sz w:val="20"/>
      <w:szCs w:val="20"/>
    </w:rPr>
  </w:style>
  <w:style w:type="paragraph" w:customStyle="1" w:styleId="7">
    <w:name w:val="批注文字1"/>
    <w:basedOn w:val="1"/>
    <w:uiPriority w:val="0"/>
    <w:pPr>
      <w:jc w:val="left"/>
    </w:pPr>
  </w:style>
  <w:style w:type="paragraph" w:customStyle="1" w:styleId="8">
    <w:name w:val="目录 51"/>
    <w:basedOn w:val="1"/>
    <w:uiPriority w:val="0"/>
    <w:pPr>
      <w:ind w:left="630"/>
      <w:jc w:val="left"/>
    </w:pPr>
    <w:rPr>
      <w:sz w:val="20"/>
      <w:szCs w:val="20"/>
    </w:rPr>
  </w:style>
  <w:style w:type="paragraph" w:customStyle="1" w:styleId="9">
    <w:name w:val="目录 31"/>
    <w:basedOn w:val="1"/>
    <w:uiPriority w:val="0"/>
    <w:pPr>
      <w:ind w:left="210"/>
      <w:jc w:val="left"/>
    </w:pPr>
    <w:rPr>
      <w:sz w:val="20"/>
      <w:szCs w:val="20"/>
    </w:rPr>
  </w:style>
  <w:style w:type="paragraph" w:customStyle="1" w:styleId="10">
    <w:name w:val="目录 81"/>
    <w:basedOn w:val="1"/>
    <w:uiPriority w:val="0"/>
    <w:pPr>
      <w:ind w:left="1260"/>
      <w:jc w:val="left"/>
    </w:pPr>
    <w:rPr>
      <w:sz w:val="20"/>
      <w:szCs w:val="20"/>
    </w:rPr>
  </w:style>
  <w:style w:type="paragraph" w:customStyle="1" w:styleId="11">
    <w:name w:val="日期1"/>
    <w:basedOn w:val="1"/>
    <w:qFormat/>
    <w:uiPriority w:val="0"/>
    <w:pPr>
      <w:ind w:left="100" w:leftChars="2500"/>
    </w:pPr>
  </w:style>
  <w:style w:type="paragraph" w:customStyle="1" w:styleId="12">
    <w:name w:val="批注框文本1"/>
    <w:basedOn w:val="1"/>
    <w:uiPriority w:val="0"/>
    <w:rPr>
      <w:sz w:val="18"/>
      <w:szCs w:val="18"/>
    </w:rPr>
  </w:style>
  <w:style w:type="paragraph" w:customStyle="1" w:styleId="13">
    <w:name w:val="页脚1"/>
    <w:basedOn w:val="1"/>
    <w:uiPriority w:val="0"/>
    <w:pPr>
      <w:tabs>
        <w:tab w:val="center" w:pos="4153"/>
        <w:tab w:val="right" w:pos="8306"/>
      </w:tabs>
      <w:snapToGrid w:val="0"/>
      <w:jc w:val="left"/>
    </w:pPr>
    <w:rPr>
      <w:sz w:val="18"/>
      <w:szCs w:val="18"/>
    </w:rPr>
  </w:style>
  <w:style w:type="paragraph" w:customStyle="1" w:styleId="14">
    <w:name w:val="页眉1"/>
    <w:basedOn w:val="1"/>
    <w:uiPriority w:val="0"/>
    <w:pPr>
      <w:pBdr>
        <w:bottom w:val="single" w:color="000000" w:sz="6" w:space="1"/>
      </w:pBdr>
      <w:tabs>
        <w:tab w:val="center" w:pos="4153"/>
        <w:tab w:val="right" w:pos="8306"/>
      </w:tabs>
      <w:snapToGrid w:val="0"/>
      <w:jc w:val="center"/>
    </w:pPr>
    <w:rPr>
      <w:sz w:val="18"/>
      <w:szCs w:val="18"/>
    </w:rPr>
  </w:style>
  <w:style w:type="paragraph" w:customStyle="1" w:styleId="15">
    <w:name w:val="目录 11"/>
    <w:basedOn w:val="1"/>
    <w:uiPriority w:val="0"/>
    <w:pPr>
      <w:spacing w:before="360" w:beforeAutospacing="0" w:afterAutospacing="0"/>
      <w:jc w:val="left"/>
    </w:pPr>
    <w:rPr>
      <w:rFonts w:ascii="Arial" w:hAnsi="Arial"/>
      <w:b/>
      <w:bCs/>
      <w:caps/>
      <w:sz w:val="24"/>
    </w:rPr>
  </w:style>
  <w:style w:type="paragraph" w:customStyle="1" w:styleId="16">
    <w:name w:val="目录 41"/>
    <w:basedOn w:val="1"/>
    <w:uiPriority w:val="0"/>
    <w:pPr>
      <w:ind w:left="420"/>
      <w:jc w:val="left"/>
    </w:pPr>
    <w:rPr>
      <w:sz w:val="20"/>
      <w:szCs w:val="20"/>
    </w:rPr>
  </w:style>
  <w:style w:type="paragraph" w:customStyle="1" w:styleId="17">
    <w:name w:val="目录 61"/>
    <w:basedOn w:val="1"/>
    <w:uiPriority w:val="0"/>
    <w:pPr>
      <w:ind w:left="840"/>
      <w:jc w:val="left"/>
    </w:pPr>
    <w:rPr>
      <w:sz w:val="20"/>
      <w:szCs w:val="20"/>
    </w:rPr>
  </w:style>
  <w:style w:type="paragraph" w:customStyle="1" w:styleId="18">
    <w:name w:val="目录 21"/>
    <w:basedOn w:val="1"/>
    <w:uiPriority w:val="0"/>
    <w:pPr>
      <w:spacing w:before="240" w:beforeAutospacing="0" w:afterAutospacing="0"/>
      <w:jc w:val="left"/>
    </w:pPr>
    <w:rPr>
      <w:b/>
      <w:bCs/>
      <w:sz w:val="20"/>
      <w:szCs w:val="20"/>
    </w:rPr>
  </w:style>
  <w:style w:type="paragraph" w:customStyle="1" w:styleId="19">
    <w:name w:val="目录 91"/>
    <w:basedOn w:val="1"/>
    <w:uiPriority w:val="0"/>
    <w:pPr>
      <w:ind w:left="1470"/>
      <w:jc w:val="left"/>
    </w:pPr>
    <w:rPr>
      <w:sz w:val="20"/>
      <w:szCs w:val="20"/>
    </w:rPr>
  </w:style>
  <w:style w:type="paragraph" w:customStyle="1" w:styleId="20">
    <w:name w:val="HTML 预设格式1"/>
    <w:basedOn w:val="1"/>
    <w:uiPriority w:val="0"/>
    <w:rPr>
      <w:rFonts w:ascii="Courier New" w:hAnsi="Courier New"/>
      <w:sz w:val="20"/>
      <w:szCs w:val="20"/>
    </w:rPr>
  </w:style>
  <w:style w:type="paragraph" w:customStyle="1" w:styleId="21">
    <w:name w:val="普通(网站)1"/>
    <w:basedOn w:val="1"/>
    <w:uiPriority w:val="0"/>
    <w:pPr>
      <w:widowControl/>
      <w:spacing w:before="100" w:beforeAutospacing="1" w:after="100" w:afterAutospacing="1"/>
      <w:jc w:val="left"/>
    </w:pPr>
    <w:rPr>
      <w:rFonts w:ascii="宋体" w:hAnsi="宋体"/>
      <w:kern w:val="0"/>
      <w:sz w:val="24"/>
    </w:rPr>
  </w:style>
  <w:style w:type="table" w:customStyle="1" w:styleId="22">
    <w:name w:val="网格型1"/>
    <w:basedOn w:val="5"/>
    <w:uiPriority w:val="0"/>
    <w:rPr>
      <w:rFonts w:ascii="等线" w:hAnsi="等线" w:eastAsia="等线"/>
    </w:rPr>
  </w:style>
  <w:style w:type="character" w:customStyle="1" w:styleId="23">
    <w:name w:val="要点1"/>
    <w:link w:val="1"/>
    <w:uiPriority w:val="0"/>
    <w:rPr>
      <w:b/>
      <w:bCs/>
    </w:rPr>
  </w:style>
  <w:style w:type="character" w:customStyle="1" w:styleId="24">
    <w:name w:val="页码1"/>
    <w:basedOn w:val="4"/>
    <w:link w:val="1"/>
    <w:uiPriority w:val="0"/>
  </w:style>
  <w:style w:type="character" w:customStyle="1" w:styleId="25">
    <w:name w:val="强调1"/>
    <w:link w:val="1"/>
    <w:uiPriority w:val="0"/>
    <w:rPr>
      <w:color w:val="CC0033"/>
    </w:rPr>
  </w:style>
  <w:style w:type="character" w:customStyle="1" w:styleId="26">
    <w:name w:val="超链接1"/>
    <w:link w:val="1"/>
    <w:uiPriority w:val="0"/>
    <w:rPr>
      <w:color w:val="000000"/>
    </w:rPr>
  </w:style>
  <w:style w:type="character" w:customStyle="1" w:styleId="27">
    <w:name w:val="f1"/>
    <w:link w:val="1"/>
    <w:qFormat/>
    <w:uiPriority w:val="0"/>
    <w:rPr>
      <w:sz w:val="18"/>
      <w:szCs w:val="18"/>
    </w:rPr>
  </w:style>
  <w:style w:type="character" w:customStyle="1" w:styleId="28">
    <w:name w:val="font11"/>
    <w:link w:val="1"/>
    <w:qFormat/>
    <w:uiPriority w:val="0"/>
    <w:rPr>
      <w:rFonts w:hint="eastAsia" w:ascii="宋体" w:hAnsi="宋体" w:eastAsia="宋体"/>
      <w:color w:val="000000"/>
      <w:sz w:val="20"/>
      <w:szCs w:val="20"/>
    </w:rPr>
  </w:style>
  <w:style w:type="paragraph" w:customStyle="1" w:styleId="29">
    <w:name w:val="列出段落11"/>
    <w:basedOn w:val="1"/>
    <w:uiPriority w:val="0"/>
    <w:pPr>
      <w:ind w:firstLine="420" w:firstLineChars="200"/>
    </w:pPr>
    <w:rPr>
      <w:rFonts w:ascii="Calibri" w:hAnsi="Calibri" w:eastAsia="宋体"/>
    </w:rPr>
  </w:style>
  <w:style w:type="paragraph" w:customStyle="1" w:styleId="30">
    <w:name w:val="列表段落"/>
    <w:basedOn w:val="1"/>
    <w:uiPriority w:val="0"/>
    <w:pPr>
      <w:ind w:firstLine="420" w:firstLineChars="200"/>
    </w:pPr>
    <w:rPr>
      <w:rFonts w:ascii="等线" w:hAnsi="等线" w:eastAsia="等线"/>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2023-05-06T07:40:57Z</dcterms:created>
  <dc:creator>Administrator</dc:creator>
  <cp:lastModifiedBy>Administrator</cp:lastModifiedBy>
  <cp:lastPrinted>2023-05-06T07:43:33Z</cp:lastPrinted>
  <dcterms:modified xsi:type="dcterms:W3CDTF">2023-05-06T07:44:18Z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