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黑体" w:hAnsi="宋体" w:eastAsia="黑体" w:cs="黑体"/>
          <w:color w:val="000000"/>
          <w:kern w:val="0"/>
          <w:sz w:val="44"/>
          <w:szCs w:val="44"/>
          <w:lang w:bidi="ar"/>
        </w:rPr>
        <w:t>企业名称</w:t>
      </w:r>
    </w:p>
    <w:p>
      <w:pPr>
        <w:tabs>
          <w:tab w:val="left" w:pos="2160"/>
        </w:tabs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广东尼古拉能源科技有限公司</w:t>
      </w:r>
      <w:r>
        <w:rPr>
          <w:rFonts w:hint="eastAsia" w:ascii="仿宋" w:hAnsi="仿宋" w:eastAsia="仿宋" w:cs="仿宋"/>
          <w:sz w:val="28"/>
          <w:szCs w:val="28"/>
        </w:rPr>
        <w:t>，成立于2016年，坐落于广东省广州市，是国内较早致力于应急科普体验馆、电力安全体感培训、增强感知技术、VR/MR、AI等虚拟现实技术应用于应急安全科普培训领域、电力行业解决方案的科技创新企业，公司目前拥有发明及实用新型专利3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项，V</w:t>
      </w:r>
      <w:r>
        <w:rPr>
          <w:rFonts w:ascii="仿宋" w:hAnsi="仿宋" w:eastAsia="仿宋" w:cs="仿宋"/>
          <w:sz w:val="28"/>
          <w:szCs w:val="28"/>
        </w:rPr>
        <w:t>R/AI</w:t>
      </w:r>
      <w:r>
        <w:rPr>
          <w:rFonts w:hint="eastAsia" w:ascii="仿宋" w:hAnsi="仿宋" w:eastAsia="仿宋" w:cs="仿宋"/>
          <w:sz w:val="28"/>
          <w:szCs w:val="28"/>
        </w:rPr>
        <w:t>软著4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项。</w:t>
      </w:r>
    </w:p>
    <w:p>
      <w:pPr>
        <w:tabs>
          <w:tab w:val="left" w:pos="2160"/>
        </w:tabs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公司2020年同江西理工大学进行校企合作，成立VR/MR联合研发中心，2021年同南方电网公司合作共建VR/MR联合创新实验室，2</w:t>
      </w:r>
      <w:r>
        <w:rPr>
          <w:rFonts w:ascii="仿宋" w:hAnsi="仿宋" w:eastAsia="仿宋" w:cs="仿宋"/>
          <w:sz w:val="28"/>
          <w:szCs w:val="28"/>
        </w:rPr>
        <w:t>022</w:t>
      </w:r>
      <w:r>
        <w:rPr>
          <w:rFonts w:hint="eastAsia" w:ascii="仿宋" w:hAnsi="仿宋" w:eastAsia="仿宋" w:cs="仿宋"/>
          <w:sz w:val="28"/>
          <w:szCs w:val="28"/>
        </w:rPr>
        <w:t>年承担应急管部消防局科技项目2项，工业及信息化部科技项目1项，并中标应急管理部天津消防研究所“应急消防科普教育实训基地防灾减灾研发项目”，是中国消防协会《虚拟现实消防安全体验系统技术标准》与《科普场馆虚拟现实技术展示方式及设备使用技术标准》参与编制单位。</w:t>
      </w: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招聘岗位：</w:t>
      </w:r>
    </w:p>
    <w:tbl>
      <w:tblPr>
        <w:tblStyle w:val="9"/>
        <w:tblW w:w="86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08"/>
        <w:gridCol w:w="1165"/>
        <w:gridCol w:w="1916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招聘岗位</w:t>
            </w:r>
          </w:p>
        </w:tc>
        <w:tc>
          <w:tcPr>
            <w:tcW w:w="1108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需求专业</w:t>
            </w:r>
          </w:p>
        </w:tc>
        <w:tc>
          <w:tcPr>
            <w:tcW w:w="1165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岗位人数</w:t>
            </w:r>
          </w:p>
        </w:tc>
        <w:tc>
          <w:tcPr>
            <w:tcW w:w="1916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薪资待遇</w:t>
            </w:r>
          </w:p>
        </w:tc>
        <w:tc>
          <w:tcPr>
            <w:tcW w:w="3231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Unity开发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工程师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（VR方向）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软件技术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、计算机应用技术、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人工智能技术应用（AI)、虚拟现实技术应用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16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薪酬：6000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  <w:t>-8000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元/月；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五险一金 、节日福利、带薪休假、交通补助、工龄奖、13薪等；工作地点：广州</w:t>
            </w:r>
          </w:p>
        </w:tc>
        <w:tc>
          <w:tcPr>
            <w:tcW w:w="3231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1.本科学历，具备unity客户端开发能力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2.了解Unity VR项目开发，熟练使用至少一种VR/AR/MR插件，熟练使用相关插件的各种API并熟悉VR操控调优技术。有学校VR类型实践项目开发经历优先。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3. 熟练掌握Unity 编辑器的基本和高级使用，完整理解Unity运行过程和执行顺序，能够熟练使用碰撞系统、状态机、material/shader以及常用第三方插件有较深入的理解和使用。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4. 对Unity项目的性能优化方法有深入了解。能够使用光照、烘焙、遮挡剔除、LOD等优化方法，对一些特效技巧例如HDR、镜头景深、粒子系统、天气、动画能够使用。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5.熟练掌握C#语言及其在unity环境中的整合，具有良好的架构意识、代码书写规范、代码质量意识。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6.熟悉敏捷开发模式和常见工具。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UE4/5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开发工程师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（VR方向）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软件技术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计算机应用技术、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人工智能技术应用（AI)、虚拟现实技术应用、 软件工程专业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1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薪酬：6000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  <w:t>-8000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元/月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五险一金 、节日福利、带薪休假、交通补助、工龄奖、13薪等；工作地点：广州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231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1.本科学历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2.具有上UE4引擎的开发能力，熟悉常用的UE4蓝图接口，掌握UE4（虚幻4）的C++与蓝图编码能力；纯蓝图开发也可以。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3.有扎实的图形学/数学基础。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4.具有C++项目开发能力，熟练使用Visual Studio，有较强的调试能力，熟悉常用算法及数据结构。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5、具有3D游戏编程能力优先，具有虚幻引擎开发能力；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6.具备团队协作能力、沟通协作能力，有高度责任心和创造力；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7.具有HTC Vive、Oculus、Hololens等VR/MR设备开发能力者优先。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8.善于学习新的技术，重视自身技术和认知能力的提升；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3D建模师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shd w:val="clear" w:color="auto" w:fill="FFFFFF"/>
              </w:rPr>
              <w:t>美术专业、软件工程、动画制作、设计专业、数字媒体等专业、视觉传达设计、数字媒体艺术设计等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1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薪酬：5000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  <w:t>-7000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元/月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五险一金 、节日福利、带薪休假、交通补助、工龄奖、13薪等；工作地点：广州</w:t>
            </w:r>
          </w:p>
        </w:tc>
        <w:tc>
          <w:tcPr>
            <w:tcW w:w="3231" w:type="dxa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美术设计及相关专业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2.熟悉掌握max、maya、PS等制作软件；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3. 熟悉3D从建模，材质，到渲染，绑定，和动画特效的整个流程；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4.熟悉拆分UV、材质设置、灯光表现；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5.具有扎实的美术功底，擅长素描、色彩，手绘能力强，色彩感觉良好；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6.熟悉U3D、UE4，能够制作unity3d、ue4美术资源包者优先；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7. 有动画制作经验，熟悉K动画流程者优先；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8.有上进心，善于沟通，有团队合作精神，能够承受一定的工作压力，并有较强的学习能力。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UE4地编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动漫设计、计算机应用技术、动漫制作技术、软件工程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91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薪酬5500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  <w:t>-8000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元/月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五险一金 、节日福利、带薪休假、交通补助、工龄奖、13薪等；工作地点：广州</w:t>
            </w:r>
          </w:p>
        </w:tc>
        <w:tc>
          <w:tcPr>
            <w:tcW w:w="3231" w:type="dxa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1.UE4美术类相关专业，参与过CG项目优先；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2.对UE4和PBR有一定了解，包括模型导入，材质，灯光，蓝图，特效，地编等方面，熟悉灯光渲染基本原理和应用；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3.优秀的场景物件塑造能力、气氛把控力、打光烘培光照贴图，地形编辑制作，场景特效气氛（如体积光、体积雾）丰富经验；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4.具有扎实的美术功底，较强的造型、色彩运用能力，较高的审美素质；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5.精通相关软件,配合完成项目的制作；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6热爱影视动画，热爱3D美术，积累和共享设计制作经验，积极负责，抗压能力强，做事认真细致，具有高度责任感和团队合作精神。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销售专员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市场营销、计算机、软件开发、电气自动化、机电一体化、通信类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91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薪酬：底薪4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00元-</w:t>
            </w:r>
            <w:r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  <w:t>5500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/月+销售额提成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五险一金 、节日福利、带薪休假、交通补助、工龄奖、话补、13薪等；工作地点：广州</w:t>
            </w:r>
          </w:p>
        </w:tc>
        <w:tc>
          <w:tcPr>
            <w:tcW w:w="3231" w:type="dxa"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大专及以上学历，计算机、软件开发、电气自动化、机电一体化、通信类等相关专业，</w:t>
            </w:r>
          </w:p>
          <w:p>
            <w:pPr>
              <w:widowControl/>
              <w:numPr>
                <w:ilvl w:val="0"/>
                <w:numId w:val="2"/>
              </w:numPr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具备高度的责任心和进取心，良好的社交能力与独立工作能力，富有团队合作精神，能承受较大的工作压力，工作需定期出差；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3. 思维敏捷，具备流畅的表达能力、清晰的分析能力和出众的协调与沟通技巧；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4. 具有乐观积极的工作态度、心理承受能力，有敏锐的市场触觉，能准确的应对客户提出的要求。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5.具备良好的市场开拓、客户沟通能力，较强的沟通技巧；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8" w:hRule="atLeast"/>
        </w:trPr>
        <w:tc>
          <w:tcPr>
            <w:tcW w:w="124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产品运营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bidi="ar"/>
              </w:rPr>
              <w:t>专员</w:t>
            </w:r>
          </w:p>
        </w:tc>
        <w:tc>
          <w:tcPr>
            <w:tcW w:w="110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市场营销、计算机、软件开发、电气自动化、机电一体化、通信类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916" w:type="dxa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薪酬：5500元/月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五险一金 、节日福利、带薪休假、交通补助、工龄奖、话补、13薪等；工作地点：广州</w:t>
            </w:r>
          </w:p>
        </w:tc>
        <w:tc>
          <w:tcPr>
            <w:tcW w:w="3231" w:type="dxa"/>
          </w:tcPr>
          <w:p>
            <w:pPr>
              <w:widowControl/>
              <w:numPr>
                <w:ilvl w:val="0"/>
                <w:numId w:val="3"/>
              </w:numPr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市场营销、计算机、软件开发、电气自动化、机电一体化、通信类等相关专业优先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具有较强的商业敏感性和产品策划能力，擅长分析判断扎实的策划和文档功底。能高效的输出运营方案。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优秀的表达能力，文档协作能力。</w:t>
            </w:r>
          </w:p>
          <w:p>
            <w:pPr>
              <w:widowControl/>
              <w:numPr>
                <w:ilvl w:val="0"/>
                <w:numId w:val="3"/>
              </w:numPr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优秀的沟通协调和组织能力，亲和力佳、责任心强、较强的逻辑思维、调理清晰，善于分析和总结归纳，有一定的商务谈判能力。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lang w:bidi="ar"/>
              </w:rPr>
              <w:t>5.具有乐观积极的工作态度、心理承受能力，有敏锐的市场触觉，能准确的应对客户提出的要求。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widowControl/>
        <w:jc w:val="left"/>
        <w:rPr>
          <w:rFonts w:ascii="楷体" w:hAnsi="楷体" w:eastAsia="楷体" w:cs="楷体"/>
          <w:color w:val="000000"/>
          <w:kern w:val="0"/>
          <w:sz w:val="28"/>
          <w:szCs w:val="28"/>
          <w:lang w:bidi="ar"/>
        </w:rPr>
      </w:pPr>
    </w:p>
    <w:p>
      <w:pPr>
        <w:widowControl/>
        <w:jc w:val="left"/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单位地址：广州市黄埔区光谱西路69号创意中心319                         邮政编码：517100</w:t>
      </w: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28"/>
          <w:szCs w:val="28"/>
          <w:lang w:bidi="ar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 xml:space="preserve">联 系 人：罗雪                    </w:t>
      </w: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28"/>
          <w:szCs w:val="28"/>
          <w:lang w:bidi="ar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联系电话： 18027308088</w:t>
      </w: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28"/>
          <w:szCs w:val="28"/>
          <w:lang w:bidi="ar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单位网址：</w:t>
      </w:r>
      <w:r>
        <w:fldChar w:fldCharType="begin"/>
      </w:r>
      <w:r>
        <w:instrText xml:space="preserve"> HYPERLINK "https://www.qcc.com/web/transfer-link?link=http://www.sznikola.com" \t "https://www.qcc.com/firm/_blank" </w:instrText>
      </w:r>
      <w:r>
        <w:fldChar w:fldCharType="separate"/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http://www.sznikola.com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fldChar w:fldCharType="end"/>
      </w:r>
      <w:r>
        <w:rPr>
          <w:rFonts w:hint="eastAsia" w:ascii="楷体" w:hAnsi="楷体" w:eastAsia="楷体" w:cs="楷体"/>
          <w:kern w:val="0"/>
          <w:sz w:val="28"/>
          <w:szCs w:val="28"/>
          <w:lang w:bidi="ar"/>
        </w:rPr>
        <w:t xml:space="preserve"> 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 xml:space="preserve"> </w:t>
      </w:r>
    </w:p>
    <w:p>
      <w:pPr>
        <w:widowControl/>
        <w:jc w:val="left"/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bidi="ar"/>
        </w:rPr>
        <w:t>电子邮箱：ngl2016@126.com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DF76D1"/>
    <w:multiLevelType w:val="singleLevel"/>
    <w:tmpl w:val="CCDF76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258D944"/>
    <w:multiLevelType w:val="singleLevel"/>
    <w:tmpl w:val="2258D94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E66F62F"/>
    <w:multiLevelType w:val="singleLevel"/>
    <w:tmpl w:val="6E66F6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wOGNhZDBiY2NhNjMwYWU2YmI1ZThkZmY1NjYzNTUifQ=="/>
  </w:docVars>
  <w:rsids>
    <w:rsidRoot w:val="6C157BC5"/>
    <w:rsid w:val="00275DF4"/>
    <w:rsid w:val="006320CF"/>
    <w:rsid w:val="0073315A"/>
    <w:rsid w:val="007B194E"/>
    <w:rsid w:val="00AA6017"/>
    <w:rsid w:val="00E34A6E"/>
    <w:rsid w:val="03571FF0"/>
    <w:rsid w:val="0A746A77"/>
    <w:rsid w:val="117B2B3A"/>
    <w:rsid w:val="132F0080"/>
    <w:rsid w:val="253957BA"/>
    <w:rsid w:val="2ED26038"/>
    <w:rsid w:val="36FF7BE6"/>
    <w:rsid w:val="47887784"/>
    <w:rsid w:val="4EA56E6D"/>
    <w:rsid w:val="5A897643"/>
    <w:rsid w:val="63B868A3"/>
    <w:rsid w:val="69B53FB1"/>
    <w:rsid w:val="6B047FE2"/>
    <w:rsid w:val="6C157BC5"/>
    <w:rsid w:val="6C73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200" w:line="20" w:lineRule="exact"/>
    </w:pPr>
    <w:rPr>
      <w:rFonts w:ascii="仿宋_GB2312" w:eastAsia="仿宋_GB2312"/>
      <w:sz w:val="30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 2"/>
    <w:basedOn w:val="4"/>
    <w:next w:val="1"/>
    <w:qFormat/>
    <w:uiPriority w:val="0"/>
    <w:pPr>
      <w:ind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C8E19C-060D-4389-8DC0-6E4560FD19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421</Words>
  <Characters>2402</Characters>
  <Lines>20</Lines>
  <Paragraphs>5</Paragraphs>
  <TotalTime>1</TotalTime>
  <ScaleCrop>false</ScaleCrop>
  <LinksUpToDate>false</LinksUpToDate>
  <CharactersWithSpaces>2818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2023-03-12T12:24:00Z</dcterms:created>
  <dc:creator>方瑜</dc:creator>
  <cp:lastModifiedBy>Administrator</cp:lastModifiedBy>
  <dcterms:modified xsi:type="dcterms:W3CDTF">2023-10-21T07:38:57Z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19111CDC58214DB0B103A097C2811999</vt:lpwstr>
  </property>
</Properties>
</file>