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ascii="仿宋_GB2312" w:eastAsia="仿宋_GB2312"/>
          <w:b/>
          <w:sz w:val="30"/>
          <w:szCs w:val="30"/>
        </w:rPr>
      </w:pPr>
      <w:r>
        <w:rPr>
          <w:rFonts w:hint="eastAsia" w:ascii="方正小标宋简体" w:eastAsia="方正小标宋简体"/>
          <w:sz w:val="48"/>
          <w:szCs w:val="44"/>
        </w:rPr>
        <w:t>宁波大榭热电有限公司招聘简章</w:t>
      </w:r>
    </w:p>
    <w:p>
      <w:pPr>
        <w:keepNext w:val="0"/>
        <w:keepLines w:val="0"/>
        <w:pageBreakBefore w:val="0"/>
        <w:widowControl w:val="0"/>
        <w:kinsoku/>
        <w:wordWrap/>
        <w:overflowPunct/>
        <w:topLinePunct w:val="0"/>
        <w:autoSpaceDE/>
        <w:autoSpaceDN/>
        <w:bidi w:val="0"/>
        <w:adjustRightInd/>
        <w:snapToGrid/>
        <w:spacing w:line="620" w:lineRule="exact"/>
        <w:ind w:firstLine="602" w:firstLineChars="200"/>
        <w:textAlignment w:val="auto"/>
        <w:rPr>
          <w:rFonts w:ascii="仿宋_GB2312" w:eastAsia="仿宋_GB2312"/>
          <w:b/>
          <w:sz w:val="30"/>
          <w:szCs w:val="30"/>
        </w:rPr>
      </w:pPr>
      <w:r>
        <w:rPr>
          <w:rFonts w:ascii="仿宋_GB2312" w:eastAsia="仿宋_GB2312"/>
          <w:b/>
          <w:sz w:val="30"/>
          <w:szCs w:val="30"/>
        </w:rPr>
        <w:t>一</w:t>
      </w:r>
      <w:r>
        <w:rPr>
          <w:rFonts w:hint="eastAsia" w:ascii="仿宋_GB2312" w:eastAsia="仿宋_GB2312"/>
          <w:b/>
          <w:sz w:val="30"/>
          <w:szCs w:val="30"/>
        </w:rPr>
        <w:t>、</w:t>
      </w:r>
      <w:r>
        <w:rPr>
          <w:rFonts w:ascii="仿宋_GB2312" w:eastAsia="仿宋_GB2312"/>
          <w:b/>
          <w:sz w:val="30"/>
          <w:szCs w:val="30"/>
        </w:rPr>
        <w:t>单位概况</w:t>
      </w:r>
    </w:p>
    <w:p>
      <w:pPr>
        <w:keepNext w:val="0"/>
        <w:keepLines w:val="0"/>
        <w:pageBreakBefore w:val="0"/>
        <w:widowControl w:val="0"/>
        <w:kinsoku/>
        <w:wordWrap/>
        <w:overflowPunct/>
        <w:topLinePunct w:val="0"/>
        <w:autoSpaceDE/>
        <w:autoSpaceDN/>
        <w:bidi w:val="0"/>
        <w:adjustRightInd/>
        <w:snapToGrid/>
        <w:spacing w:line="620" w:lineRule="exact"/>
        <w:ind w:firstLine="675" w:firstLineChars="225"/>
        <w:textAlignment w:val="auto"/>
        <w:rPr>
          <w:rFonts w:ascii="仿宋_GB2312" w:eastAsia="仿宋_GB2312"/>
          <w:sz w:val="30"/>
          <w:szCs w:val="30"/>
        </w:rPr>
      </w:pPr>
      <w:r>
        <w:rPr>
          <w:rFonts w:hint="eastAsia" w:ascii="仿宋_GB2312" w:eastAsia="仿宋_GB2312"/>
          <w:sz w:val="30"/>
          <w:szCs w:val="30"/>
        </w:rPr>
        <w:t>宁波大榭热电有限公司热电联产项目位于中国海滨城市，中国大陆综合竞争力前15强城市，长三角五大区域中心之一，长三角南翼经济中心，国家历史文化名城，素有“书藏古今，港通天下”之称。连续四次蝉联全国文明城市，中国著名的院士之乡的浙江宁波。</w:t>
      </w:r>
    </w:p>
    <w:p>
      <w:pPr>
        <w:keepNext w:val="0"/>
        <w:keepLines w:val="0"/>
        <w:pageBreakBefore w:val="0"/>
        <w:widowControl w:val="0"/>
        <w:kinsoku/>
        <w:wordWrap/>
        <w:overflowPunct/>
        <w:topLinePunct w:val="0"/>
        <w:autoSpaceDE/>
        <w:autoSpaceDN/>
        <w:bidi w:val="0"/>
        <w:adjustRightInd/>
        <w:snapToGrid/>
        <w:spacing w:line="620" w:lineRule="exact"/>
        <w:ind w:firstLine="675" w:firstLineChars="225"/>
        <w:textAlignment w:val="auto"/>
        <w:rPr>
          <w:rFonts w:ascii="仿宋_GB2312" w:eastAsia="仿宋_GB2312"/>
          <w:sz w:val="30"/>
          <w:szCs w:val="30"/>
        </w:rPr>
      </w:pPr>
      <w:r>
        <w:rPr>
          <w:rFonts w:hint="eastAsia" w:ascii="仿宋_GB2312" w:eastAsia="仿宋_GB2312"/>
          <w:sz w:val="30"/>
          <w:szCs w:val="30"/>
        </w:rPr>
        <w:t>宁波大榭热电有限公司由管委会国有独资公司宁波大榭开发有限公司和中国海油</w:t>
      </w:r>
      <w:r>
        <w:rPr>
          <w:rFonts w:hint="eastAsia" w:ascii="仿宋_GB2312" w:eastAsia="仿宋_GB2312"/>
          <w:sz w:val="30"/>
          <w:szCs w:val="30"/>
          <w:lang w:val="en-US" w:eastAsia="zh-CN"/>
        </w:rPr>
        <w:t>集团</w:t>
      </w:r>
      <w:r>
        <w:rPr>
          <w:rFonts w:hint="eastAsia" w:ascii="仿宋_GB2312" w:eastAsia="仿宋_GB2312"/>
          <w:sz w:val="30"/>
          <w:szCs w:val="30"/>
        </w:rPr>
        <w:t>控股企业中海油宁波大榭石化有限公司共同出资新建，</w:t>
      </w:r>
      <w:r>
        <w:rPr>
          <w:rFonts w:hint="eastAsia" w:ascii="仿宋_GB2312" w:eastAsia="仿宋_GB2312"/>
          <w:sz w:val="30"/>
          <w:szCs w:val="30"/>
          <w:lang w:val="en-US" w:eastAsia="zh-CN"/>
        </w:rPr>
        <w:t>属于</w:t>
      </w:r>
      <w:r>
        <w:rPr>
          <w:rFonts w:hint="eastAsia" w:ascii="仿宋_GB2312" w:eastAsia="仿宋_GB2312"/>
          <w:sz w:val="30"/>
          <w:szCs w:val="30"/>
        </w:rPr>
        <w:t>国有企业。大榭热电公司主营热电联产、供电、供热、供纯水、热力管网等。主要作为中海油宁波大榭石化有限公司五期项目的配套工程。项目批复投资16.69亿元。装机规模为3炉3机，2台410t/h高温超高压循环流化床锅炉，1台410t/h高温超高压天然气锅炉，1台15MW背压式蒸汽轮机发电机组、2台25MW燃气轮机，同时配套建设烟气处理、水煤浆路由、储运系统等辅助设施。</w:t>
      </w:r>
    </w:p>
    <w:p>
      <w:pPr>
        <w:keepNext w:val="0"/>
        <w:keepLines w:val="0"/>
        <w:pageBreakBefore w:val="0"/>
        <w:widowControl w:val="0"/>
        <w:kinsoku/>
        <w:wordWrap/>
        <w:overflowPunct/>
        <w:topLinePunct w:val="0"/>
        <w:autoSpaceDE/>
        <w:autoSpaceDN/>
        <w:bidi w:val="0"/>
        <w:adjustRightInd/>
        <w:snapToGrid/>
        <w:spacing w:line="620" w:lineRule="exact"/>
        <w:ind w:firstLine="602" w:firstLineChars="200"/>
        <w:textAlignment w:val="auto"/>
        <w:rPr>
          <w:rFonts w:ascii="仿宋_GB2312" w:eastAsia="仿宋_GB2312"/>
          <w:b/>
          <w:sz w:val="30"/>
          <w:szCs w:val="30"/>
        </w:rPr>
      </w:pPr>
      <w:r>
        <w:rPr>
          <w:rFonts w:ascii="仿宋_GB2312" w:eastAsia="仿宋_GB2312"/>
          <w:b/>
          <w:sz w:val="30"/>
          <w:szCs w:val="30"/>
        </w:rPr>
        <w:t>二</w:t>
      </w:r>
      <w:r>
        <w:rPr>
          <w:rFonts w:hint="eastAsia" w:ascii="仿宋_GB2312" w:eastAsia="仿宋_GB2312"/>
          <w:b/>
          <w:sz w:val="30"/>
          <w:szCs w:val="30"/>
        </w:rPr>
        <w:t>、员工</w:t>
      </w:r>
      <w:r>
        <w:rPr>
          <w:rFonts w:ascii="仿宋_GB2312" w:eastAsia="仿宋_GB2312"/>
          <w:b/>
          <w:sz w:val="30"/>
          <w:szCs w:val="30"/>
        </w:rPr>
        <w:t>福利待遇</w:t>
      </w:r>
    </w:p>
    <w:p>
      <w:pPr>
        <w:keepNext w:val="0"/>
        <w:keepLines w:val="0"/>
        <w:pageBreakBefore w:val="0"/>
        <w:widowControl w:val="0"/>
        <w:kinsoku/>
        <w:wordWrap/>
        <w:overflowPunct/>
        <w:topLinePunct w:val="0"/>
        <w:autoSpaceDE/>
        <w:autoSpaceDN/>
        <w:bidi w:val="0"/>
        <w:adjustRightInd/>
        <w:snapToGrid/>
        <w:spacing w:line="620" w:lineRule="exact"/>
        <w:ind w:firstLine="420"/>
        <w:jc w:val="left"/>
        <w:textAlignment w:val="auto"/>
        <w:rPr>
          <w:rFonts w:ascii="仿宋_GB2312" w:eastAsia="仿宋_GB2312"/>
          <w:sz w:val="30"/>
          <w:szCs w:val="30"/>
        </w:rPr>
      </w:pPr>
      <w:r>
        <w:rPr>
          <w:rFonts w:hint="eastAsia" w:ascii="仿宋_GB2312" w:eastAsia="仿宋_GB2312"/>
          <w:sz w:val="30"/>
          <w:szCs w:val="30"/>
        </w:rPr>
        <w:t>公司基于地方政府和中国海油背景，对员工福利政策的把握、掌控具有先见性，且注重以人为本，拥有公开、平等、竞争、择优的用人环境。公司为员工提供福有竞争力的薪酬待遇，为员工缴纳五险一金，并提供各种补贴、提供员工健康体检等福利。</w:t>
      </w:r>
    </w:p>
    <w:p>
      <w:pPr>
        <w:keepNext w:val="0"/>
        <w:keepLines w:val="0"/>
        <w:pageBreakBefore w:val="0"/>
        <w:widowControl w:val="0"/>
        <w:kinsoku/>
        <w:wordWrap/>
        <w:overflowPunct/>
        <w:topLinePunct w:val="0"/>
        <w:autoSpaceDE/>
        <w:autoSpaceDN/>
        <w:bidi w:val="0"/>
        <w:adjustRightInd/>
        <w:snapToGrid/>
        <w:spacing w:line="620" w:lineRule="exact"/>
        <w:ind w:firstLine="600" w:firstLineChars="200"/>
        <w:jc w:val="left"/>
        <w:textAlignment w:val="auto"/>
        <w:rPr>
          <w:rFonts w:ascii="仿宋_GB2312" w:eastAsia="仿宋_GB2312"/>
          <w:sz w:val="30"/>
          <w:szCs w:val="30"/>
        </w:rPr>
      </w:pPr>
      <w:r>
        <w:rPr>
          <w:rFonts w:hint="eastAsia" w:ascii="仿宋_GB2312" w:eastAsia="仿宋_GB2312"/>
          <w:sz w:val="30"/>
          <w:szCs w:val="30"/>
        </w:rPr>
        <w:t>公司提供生活起居住房设施，环境优美、起居便利。辖区内有体育馆、游泳馆、大剧院等休闲娱乐场所，为员工的生活添加更优质的环境。</w:t>
      </w:r>
    </w:p>
    <w:p>
      <w:pPr>
        <w:keepNext w:val="0"/>
        <w:keepLines w:val="0"/>
        <w:pageBreakBefore w:val="0"/>
        <w:widowControl w:val="0"/>
        <w:kinsoku/>
        <w:wordWrap/>
        <w:overflowPunct/>
        <w:topLinePunct w:val="0"/>
        <w:autoSpaceDE/>
        <w:autoSpaceDN/>
        <w:bidi w:val="0"/>
        <w:adjustRightInd/>
        <w:snapToGrid/>
        <w:spacing w:line="620" w:lineRule="exact"/>
        <w:ind w:firstLine="602" w:firstLineChars="200"/>
        <w:textAlignment w:val="auto"/>
        <w:rPr>
          <w:rFonts w:ascii="仿宋_GB2312" w:eastAsia="仿宋_GB2312"/>
          <w:b/>
          <w:sz w:val="30"/>
          <w:szCs w:val="30"/>
        </w:rPr>
      </w:pPr>
      <w:r>
        <w:rPr>
          <w:rFonts w:ascii="仿宋_GB2312" w:eastAsia="仿宋_GB2312"/>
          <w:b/>
          <w:sz w:val="30"/>
          <w:szCs w:val="30"/>
        </w:rPr>
        <w:t>三</w:t>
      </w:r>
      <w:r>
        <w:rPr>
          <w:rFonts w:hint="eastAsia" w:ascii="仿宋_GB2312" w:eastAsia="仿宋_GB2312"/>
          <w:b/>
          <w:sz w:val="30"/>
          <w:szCs w:val="30"/>
        </w:rPr>
        <w:t>、职业</w:t>
      </w:r>
      <w:r>
        <w:rPr>
          <w:rFonts w:ascii="仿宋_GB2312" w:eastAsia="仿宋_GB2312"/>
          <w:b/>
          <w:sz w:val="30"/>
          <w:szCs w:val="30"/>
        </w:rPr>
        <w:t>发展通道</w:t>
      </w:r>
    </w:p>
    <w:p>
      <w:pPr>
        <w:keepNext w:val="0"/>
        <w:keepLines w:val="0"/>
        <w:pageBreakBefore w:val="0"/>
        <w:widowControl w:val="0"/>
        <w:kinsoku/>
        <w:wordWrap/>
        <w:overflowPunct/>
        <w:topLinePunct w:val="0"/>
        <w:autoSpaceDE/>
        <w:autoSpaceDN/>
        <w:bidi w:val="0"/>
        <w:adjustRightInd/>
        <w:snapToGrid/>
        <w:spacing w:line="620" w:lineRule="exact"/>
        <w:ind w:firstLine="600" w:firstLineChars="200"/>
        <w:textAlignment w:val="auto"/>
        <w:rPr>
          <w:rFonts w:ascii="仿宋_GB2312" w:eastAsia="仿宋_GB2312"/>
          <w:sz w:val="30"/>
          <w:szCs w:val="30"/>
        </w:rPr>
      </w:pPr>
      <w:r>
        <w:rPr>
          <w:rFonts w:hint="eastAsia" w:ascii="仿宋_GB2312" w:eastAsia="仿宋_GB2312"/>
          <w:sz w:val="30"/>
          <w:szCs w:val="30"/>
        </w:rPr>
        <w:t>宁波大榭热电有限公司目前处于项目建设阶段，是员工快速成长的快车道，也是员工实现自身价值的优质阶段。公司设置管理、技术、操作三支队伍职位序列，为员工的晋升发展提供良好的平台。</w:t>
      </w:r>
    </w:p>
    <w:p>
      <w:pPr>
        <w:keepNext w:val="0"/>
        <w:keepLines w:val="0"/>
        <w:pageBreakBefore w:val="0"/>
        <w:widowControl w:val="0"/>
        <w:kinsoku/>
        <w:wordWrap/>
        <w:overflowPunct/>
        <w:topLinePunct w:val="0"/>
        <w:autoSpaceDE/>
        <w:autoSpaceDN/>
        <w:bidi w:val="0"/>
        <w:adjustRightInd/>
        <w:snapToGrid/>
        <w:spacing w:line="620" w:lineRule="exact"/>
        <w:ind w:firstLine="600" w:firstLineChars="200"/>
        <w:textAlignment w:val="auto"/>
        <w:rPr>
          <w:rFonts w:ascii="仿宋_GB2312" w:eastAsia="仿宋_GB2312"/>
          <w:sz w:val="30"/>
          <w:szCs w:val="30"/>
        </w:rPr>
      </w:pPr>
      <w:r>
        <w:rPr>
          <w:rFonts w:ascii="仿宋_GB2312" w:eastAsia="仿宋_GB2312"/>
          <w:sz w:val="30"/>
          <w:szCs w:val="30"/>
        </w:rPr>
        <w:t>期待有志之士加入我们的大家庭</w:t>
      </w:r>
      <w:r>
        <w:rPr>
          <w:rFonts w:hint="eastAsia" w:ascii="仿宋_GB2312" w:eastAsia="仿宋_GB2312"/>
          <w:sz w:val="30"/>
          <w:szCs w:val="30"/>
        </w:rPr>
        <w:t>。</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仿宋_GB2312" w:eastAsia="仿宋_GB2312"/>
          <w:sz w:val="30"/>
          <w:szCs w:val="30"/>
          <w:lang w:val="en-US" w:eastAsia="zh-CN"/>
        </w:rPr>
      </w:pPr>
      <w:r>
        <w:rPr>
          <w:rFonts w:hint="eastAsia" w:ascii="仿宋_GB2312" w:eastAsia="仿宋_GB2312"/>
          <w:b/>
          <w:sz w:val="30"/>
          <w:szCs w:val="30"/>
        </w:rPr>
        <w:t>需求岗位：</w:t>
      </w:r>
      <w:r>
        <w:rPr>
          <w:rFonts w:hint="eastAsia" w:ascii="仿宋_GB2312" w:eastAsia="仿宋_GB2312"/>
          <w:sz w:val="30"/>
          <w:szCs w:val="30"/>
          <w:lang w:val="en-US" w:eastAsia="zh-CN"/>
        </w:rPr>
        <w:t>生产运行操作人员（锅炉操作员/工程师、燃机操作员/工程师、电仪自动化操作员/工程师）</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仿宋_GB2312" w:eastAsia="仿宋_GB2312"/>
          <w:b/>
          <w:bCs/>
          <w:sz w:val="30"/>
          <w:szCs w:val="30"/>
          <w:lang w:val="en-US" w:eastAsia="zh-CN"/>
        </w:rPr>
      </w:pPr>
      <w:r>
        <w:rPr>
          <w:rFonts w:hint="eastAsia" w:ascii="仿宋_GB2312" w:eastAsia="仿宋_GB2312"/>
          <w:b/>
          <w:bCs/>
          <w:sz w:val="30"/>
          <w:szCs w:val="30"/>
          <w:lang w:val="en-US" w:eastAsia="zh-CN"/>
        </w:rPr>
        <w:t>需求人数：</w:t>
      </w:r>
      <w:r>
        <w:rPr>
          <w:rFonts w:hint="eastAsia" w:ascii="仿宋_GB2312" w:eastAsia="仿宋_GB2312"/>
          <w:b w:val="0"/>
          <w:bCs w:val="0"/>
          <w:sz w:val="30"/>
          <w:szCs w:val="30"/>
          <w:lang w:val="en-US" w:eastAsia="zh-CN"/>
        </w:rPr>
        <w:t>10-20人</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eastAsia="仿宋_GB2312"/>
          <w:sz w:val="30"/>
          <w:szCs w:val="30"/>
          <w:lang w:eastAsia="zh-CN"/>
        </w:rPr>
      </w:pPr>
      <w:r>
        <w:rPr>
          <w:rFonts w:hint="eastAsia" w:ascii="仿宋_GB2312" w:eastAsia="仿宋_GB2312"/>
          <w:b/>
          <w:sz w:val="30"/>
          <w:szCs w:val="30"/>
        </w:rPr>
        <w:t>招聘专业：</w:t>
      </w:r>
      <w:r>
        <w:rPr>
          <w:rFonts w:hint="eastAsia" w:ascii="仿宋_GB2312" w:eastAsia="仿宋_GB2312"/>
          <w:sz w:val="30"/>
          <w:szCs w:val="30"/>
        </w:rPr>
        <w:t>能源与动力工程</w:t>
      </w:r>
      <w:r>
        <w:rPr>
          <w:rFonts w:hint="eastAsia" w:ascii="仿宋_GB2312" w:eastAsia="仿宋_GB2312"/>
          <w:sz w:val="30"/>
          <w:szCs w:val="30"/>
          <w:lang w:val="en-US" w:eastAsia="zh-CN"/>
        </w:rPr>
        <w:t>/火电厂集控</w:t>
      </w:r>
      <w:r>
        <w:rPr>
          <w:rFonts w:hint="eastAsia" w:ascii="仿宋_GB2312" w:eastAsia="仿宋_GB2312"/>
          <w:sz w:val="30"/>
          <w:szCs w:val="30"/>
        </w:rPr>
        <w:t>/新能源科学与工程/过程装备与控制工程/机械设计制造及其自动化/环境工程/安全工程/电气工程及其自动化等</w:t>
      </w:r>
      <w:r>
        <w:rPr>
          <w:rFonts w:hint="eastAsia" w:ascii="仿宋_GB2312" w:eastAsia="仿宋_GB2312"/>
          <w:sz w:val="30"/>
          <w:szCs w:val="30"/>
          <w:lang w:val="en-US" w:eastAsia="zh-CN"/>
        </w:rPr>
        <w:t>电力</w:t>
      </w:r>
      <w:r>
        <w:rPr>
          <w:rFonts w:hint="eastAsia" w:ascii="仿宋_GB2312" w:eastAsia="仿宋_GB2312"/>
          <w:sz w:val="30"/>
          <w:szCs w:val="30"/>
        </w:rPr>
        <w:t>相关专业</w:t>
      </w:r>
      <w:r>
        <w:rPr>
          <w:rFonts w:hint="eastAsia" w:ascii="仿宋_GB2312" w:eastAsia="仿宋_GB2312"/>
          <w:sz w:val="30"/>
          <w:szCs w:val="30"/>
          <w:lang w:eastAsia="zh-CN"/>
        </w:rPr>
        <w:t>。</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eastAsia="仿宋_GB2312"/>
          <w:sz w:val="30"/>
          <w:szCs w:val="30"/>
          <w:lang w:val="en-US" w:eastAsia="zh-CN"/>
        </w:rPr>
      </w:pPr>
      <w:r>
        <w:rPr>
          <w:rFonts w:hint="eastAsia" w:ascii="仿宋_GB2312" w:eastAsia="仿宋_GB2312"/>
          <w:b/>
          <w:sz w:val="30"/>
          <w:szCs w:val="30"/>
        </w:rPr>
        <w:t>岗位要求：</w:t>
      </w:r>
      <w:r>
        <w:rPr>
          <w:rFonts w:hint="eastAsia" w:ascii="仿宋_GB2312" w:eastAsia="仿宋_GB2312"/>
          <w:sz w:val="30"/>
          <w:szCs w:val="30"/>
          <w:lang w:val="en-US" w:eastAsia="zh-CN"/>
        </w:rPr>
        <w:t>大专</w:t>
      </w:r>
      <w:r>
        <w:rPr>
          <w:rFonts w:hint="eastAsia" w:ascii="仿宋_GB2312" w:eastAsia="仿宋_GB2312"/>
          <w:sz w:val="30"/>
          <w:szCs w:val="30"/>
        </w:rPr>
        <w:t>及以上学历</w:t>
      </w:r>
      <w:r>
        <w:rPr>
          <w:rFonts w:hint="eastAsia" w:ascii="仿宋_GB2312" w:eastAsia="仿宋_GB2312"/>
          <w:sz w:val="30"/>
          <w:szCs w:val="30"/>
          <w:lang w:val="en-US" w:eastAsia="zh-CN"/>
        </w:rPr>
        <w:t>。</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ascii="仿宋_GB2312" w:eastAsia="仿宋_GB2312"/>
          <w:sz w:val="30"/>
          <w:szCs w:val="30"/>
        </w:rPr>
      </w:pPr>
      <w:r>
        <w:rPr>
          <w:rFonts w:hint="eastAsia" w:ascii="仿宋_GB2312" w:eastAsia="仿宋_GB2312"/>
          <w:b/>
          <w:sz w:val="30"/>
          <w:szCs w:val="30"/>
        </w:rPr>
        <w:t>薪酬福利：</w:t>
      </w:r>
      <w:r>
        <w:rPr>
          <w:rFonts w:hint="eastAsia" w:ascii="仿宋_GB2312" w:eastAsia="仿宋_GB2312"/>
          <w:sz w:val="30"/>
          <w:szCs w:val="30"/>
        </w:rPr>
        <w:t>税前年收入</w:t>
      </w:r>
      <w:r>
        <w:rPr>
          <w:rFonts w:hint="eastAsia" w:ascii="仿宋_GB2312" w:eastAsia="仿宋_GB2312"/>
          <w:sz w:val="30"/>
          <w:szCs w:val="30"/>
          <w:lang w:val="en-US" w:eastAsia="zh-CN"/>
        </w:rPr>
        <w:t>10</w:t>
      </w:r>
      <w:r>
        <w:rPr>
          <w:rFonts w:ascii="仿宋_GB2312" w:eastAsia="仿宋_GB2312"/>
          <w:sz w:val="30"/>
          <w:szCs w:val="30"/>
        </w:rPr>
        <w:t>W</w:t>
      </w:r>
      <w:r>
        <w:rPr>
          <w:rFonts w:hint="eastAsia" w:ascii="仿宋_GB2312" w:eastAsia="仿宋_GB2312"/>
          <w:sz w:val="30"/>
          <w:szCs w:val="30"/>
        </w:rPr>
        <w:t>-1</w:t>
      </w:r>
      <w:r>
        <w:rPr>
          <w:rFonts w:ascii="仿宋_GB2312" w:eastAsia="仿宋_GB2312"/>
          <w:sz w:val="30"/>
          <w:szCs w:val="30"/>
        </w:rPr>
        <w:t>2</w:t>
      </w:r>
      <w:r>
        <w:rPr>
          <w:rFonts w:hint="eastAsia" w:ascii="仿宋_GB2312" w:eastAsia="仿宋_GB2312"/>
          <w:sz w:val="30"/>
          <w:szCs w:val="30"/>
        </w:rPr>
        <w:t>W+，缴纳五险一金</w:t>
      </w:r>
      <w:r>
        <w:rPr>
          <w:rFonts w:hint="eastAsia" w:ascii="仿宋_GB2312" w:eastAsia="仿宋_GB2312"/>
          <w:sz w:val="30"/>
          <w:szCs w:val="30"/>
          <w:lang w:eastAsia="zh-CN"/>
        </w:rPr>
        <w:t>、</w:t>
      </w:r>
      <w:r>
        <w:rPr>
          <w:rFonts w:hint="eastAsia" w:ascii="仿宋_GB2312" w:eastAsia="仿宋_GB2312"/>
          <w:sz w:val="30"/>
          <w:szCs w:val="30"/>
        </w:rPr>
        <w:t>提供住宿</w:t>
      </w:r>
      <w:r>
        <w:rPr>
          <w:rFonts w:hint="eastAsia" w:ascii="仿宋_GB2312" w:eastAsia="仿宋_GB2312"/>
          <w:sz w:val="30"/>
          <w:szCs w:val="30"/>
          <w:lang w:eastAsia="zh-CN"/>
        </w:rPr>
        <w:t>、</w:t>
      </w:r>
      <w:r>
        <w:rPr>
          <w:rFonts w:hint="eastAsia" w:ascii="仿宋_GB2312" w:eastAsia="仿宋_GB2312"/>
          <w:sz w:val="30"/>
          <w:szCs w:val="30"/>
        </w:rPr>
        <w:t>有员工食堂</w:t>
      </w:r>
      <w:r>
        <w:rPr>
          <w:rFonts w:hint="eastAsia" w:ascii="仿宋_GB2312" w:eastAsia="仿宋_GB2312"/>
          <w:sz w:val="30"/>
          <w:szCs w:val="30"/>
          <w:lang w:eastAsia="zh-CN"/>
        </w:rPr>
        <w:t>、</w:t>
      </w:r>
      <w:r>
        <w:rPr>
          <w:rFonts w:hint="eastAsia" w:ascii="仿宋_GB2312" w:eastAsia="仿宋_GB2312"/>
          <w:sz w:val="30"/>
          <w:szCs w:val="30"/>
        </w:rPr>
        <w:t>带薪年假</w:t>
      </w:r>
      <w:r>
        <w:rPr>
          <w:rFonts w:hint="eastAsia" w:ascii="仿宋_GB2312" w:eastAsia="仿宋_GB2312"/>
          <w:sz w:val="30"/>
          <w:szCs w:val="30"/>
          <w:lang w:eastAsia="zh-CN"/>
        </w:rPr>
        <w:t>、</w:t>
      </w:r>
      <w:r>
        <w:rPr>
          <w:rFonts w:hint="eastAsia" w:ascii="仿宋_GB2312" w:eastAsia="仿宋_GB2312"/>
          <w:sz w:val="30"/>
          <w:szCs w:val="30"/>
          <w:lang w:val="en-US" w:eastAsia="zh-CN"/>
        </w:rPr>
        <w:t>节日福利、生日福利、疗养福利、年度体检</w:t>
      </w:r>
      <w:r>
        <w:rPr>
          <w:rFonts w:hint="eastAsia" w:ascii="仿宋_GB2312" w:eastAsia="仿宋_GB2312"/>
          <w:sz w:val="30"/>
          <w:szCs w:val="30"/>
        </w:rPr>
        <w:t>。</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eastAsia="仿宋_GB2312"/>
          <w:sz w:val="30"/>
          <w:szCs w:val="30"/>
        </w:rPr>
      </w:pPr>
      <w:r>
        <w:rPr>
          <w:rFonts w:hint="eastAsia" w:ascii="仿宋_GB2312" w:eastAsia="仿宋_GB2312"/>
          <w:b/>
          <w:bCs/>
          <w:sz w:val="30"/>
          <w:szCs w:val="30"/>
        </w:rPr>
        <w:t>工作地点：</w:t>
      </w:r>
      <w:r>
        <w:rPr>
          <w:rFonts w:hint="eastAsia" w:ascii="仿宋_GB2312" w:eastAsia="仿宋_GB2312"/>
          <w:sz w:val="30"/>
          <w:szCs w:val="30"/>
          <w:lang w:val="en-US" w:eastAsia="zh-CN"/>
        </w:rPr>
        <w:t>浙江</w:t>
      </w:r>
      <w:r>
        <w:rPr>
          <w:rFonts w:hint="eastAsia" w:ascii="仿宋_GB2312" w:eastAsia="仿宋_GB2312"/>
          <w:sz w:val="30"/>
          <w:szCs w:val="30"/>
        </w:rPr>
        <w:t>宁波</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ascii="仿宋_GB2312" w:eastAsia="仿宋_GB2312"/>
          <w:sz w:val="30"/>
          <w:szCs w:val="30"/>
        </w:rPr>
      </w:pPr>
      <w:r>
        <w:rPr>
          <w:rFonts w:hint="eastAsia" w:ascii="仿宋_GB2312" w:eastAsia="仿宋_GB2312"/>
          <w:b/>
          <w:sz w:val="30"/>
          <w:szCs w:val="30"/>
          <w:lang w:val="en-US" w:eastAsia="zh-CN"/>
        </w:rPr>
        <w:t>企业</w:t>
      </w:r>
      <w:r>
        <w:rPr>
          <w:rFonts w:hint="eastAsia" w:ascii="仿宋_GB2312" w:eastAsia="仿宋_GB2312"/>
          <w:b/>
          <w:sz w:val="30"/>
          <w:szCs w:val="30"/>
        </w:rPr>
        <w:t>邮箱：</w:t>
      </w:r>
      <w:r>
        <w:rPr>
          <w:rFonts w:ascii="仿宋_GB2312" w:eastAsia="仿宋_GB2312"/>
          <w:sz w:val="30"/>
          <w:szCs w:val="30"/>
        </w:rPr>
        <w:fldChar w:fldCharType="begin"/>
      </w:r>
      <w:r>
        <w:rPr>
          <w:rFonts w:ascii="仿宋_GB2312" w:eastAsia="仿宋_GB2312"/>
          <w:sz w:val="30"/>
          <w:szCs w:val="30"/>
        </w:rPr>
        <w:instrText xml:space="preserve"> HYPERLINK "mailto:nbdxrdzp@163.com" </w:instrText>
      </w:r>
      <w:r>
        <w:rPr>
          <w:rFonts w:ascii="仿宋_GB2312" w:eastAsia="仿宋_GB2312"/>
          <w:sz w:val="30"/>
          <w:szCs w:val="30"/>
        </w:rPr>
        <w:fldChar w:fldCharType="separate"/>
      </w:r>
      <w:r>
        <w:rPr>
          <w:rStyle w:val="8"/>
          <w:rFonts w:ascii="仿宋_GB2312" w:eastAsia="仿宋_GB2312"/>
          <w:sz w:val="30"/>
          <w:szCs w:val="30"/>
        </w:rPr>
        <w:t>nbdxrdzp@163.com</w:t>
      </w:r>
      <w:r>
        <w:rPr>
          <w:rFonts w:ascii="仿宋_GB2312" w:eastAsia="仿宋_GB2312"/>
          <w:sz w:val="30"/>
          <w:szCs w:val="30"/>
        </w:rPr>
        <w:fldChar w:fldCharType="end"/>
      </w:r>
      <w:bookmarkStart w:id="0" w:name="_GoBack"/>
      <w:bookmarkEnd w:id="0"/>
    </w:p>
    <w:p>
      <w:pPr>
        <w:keepNext w:val="0"/>
        <w:keepLines w:val="0"/>
        <w:pageBreakBefore w:val="0"/>
        <w:widowControl w:val="0"/>
        <w:kinsoku/>
        <w:wordWrap/>
        <w:overflowPunct/>
        <w:topLinePunct w:val="0"/>
        <w:autoSpaceDE/>
        <w:autoSpaceDN/>
        <w:bidi w:val="0"/>
        <w:adjustRightInd/>
        <w:snapToGrid/>
        <w:spacing w:line="620" w:lineRule="exact"/>
        <w:jc w:val="left"/>
        <w:textAlignment w:val="auto"/>
        <w:rPr>
          <w:rFonts w:hint="default" w:ascii="仿宋_GB2312" w:eastAsia="仿宋_GB2312"/>
          <w:sz w:val="30"/>
          <w:szCs w:val="30"/>
          <w:lang w:val="en-US" w:eastAsia="zh-CN"/>
        </w:rPr>
      </w:pPr>
      <w:r>
        <w:rPr>
          <w:rFonts w:hint="eastAsia" w:ascii="仿宋_GB2312" w:eastAsia="仿宋_GB2312"/>
          <w:b/>
          <w:bCs/>
          <w:sz w:val="30"/>
          <w:szCs w:val="30"/>
          <w:lang w:val="en-US" w:eastAsia="zh-CN"/>
        </w:rPr>
        <w:t>北极星招聘投递链接：</w:t>
      </w:r>
      <w:r>
        <w:rPr>
          <w:rFonts w:hint="eastAsia" w:ascii="仿宋_GB2312" w:eastAsia="仿宋_GB2312"/>
          <w:sz w:val="30"/>
          <w:szCs w:val="30"/>
          <w:lang w:val="en-US" w:eastAsia="zh-CN"/>
        </w:rPr>
        <w:t>https://hr.bjx.com.cn/jobs/786006.html</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CEB"/>
    <w:rsid w:val="00095961"/>
    <w:rsid w:val="00193584"/>
    <w:rsid w:val="00213D94"/>
    <w:rsid w:val="00223163"/>
    <w:rsid w:val="00273E2A"/>
    <w:rsid w:val="002810D2"/>
    <w:rsid w:val="002A3856"/>
    <w:rsid w:val="003F5CEB"/>
    <w:rsid w:val="006C067F"/>
    <w:rsid w:val="009E4478"/>
    <w:rsid w:val="00BF6B07"/>
    <w:rsid w:val="00D362BB"/>
    <w:rsid w:val="00D52D15"/>
    <w:rsid w:val="00D60C11"/>
    <w:rsid w:val="00E83FA3"/>
    <w:rsid w:val="05876FFB"/>
    <w:rsid w:val="0E44363F"/>
    <w:rsid w:val="14EF64A3"/>
    <w:rsid w:val="3D141F6B"/>
    <w:rsid w:val="6812139B"/>
    <w:rsid w:val="721B67F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FollowedHyperlink"/>
    <w:basedOn w:val="6"/>
    <w:semiHidden/>
    <w:unhideWhenUsed/>
    <w:qFormat/>
    <w:uiPriority w:val="99"/>
    <w:rPr>
      <w:color w:val="954F72" w:themeColor="followedHyperlink"/>
      <w:u w:val="single"/>
      <w14:textFill>
        <w14:solidFill>
          <w14:schemeClr w14:val="folHlink"/>
        </w14:solidFill>
      </w14:textFill>
    </w:rPr>
  </w:style>
  <w:style w:type="character" w:styleId="8">
    <w:name w:val="Hyperlink"/>
    <w:basedOn w:val="6"/>
    <w:unhideWhenUsed/>
    <w:qFormat/>
    <w:uiPriority w:val="99"/>
    <w:rPr>
      <w:color w:val="0563C1" w:themeColor="hyperlink"/>
      <w:u w:val="single"/>
      <w14:textFill>
        <w14:solidFill>
          <w14:schemeClr w14:val="hlink"/>
        </w14:solidFill>
      </w14:textFill>
    </w:rPr>
  </w:style>
  <w:style w:type="character" w:customStyle="1" w:styleId="9">
    <w:name w:val="页眉 Char"/>
    <w:basedOn w:val="6"/>
    <w:link w:val="4"/>
    <w:qFormat/>
    <w:uiPriority w:val="99"/>
    <w:rPr>
      <w:sz w:val="18"/>
      <w:szCs w:val="18"/>
    </w:rPr>
  </w:style>
  <w:style w:type="character" w:customStyle="1" w:styleId="10">
    <w:name w:val="页脚 Char"/>
    <w:basedOn w:val="6"/>
    <w:link w:val="3"/>
    <w:qFormat/>
    <w:uiPriority w:val="99"/>
    <w:rPr>
      <w:sz w:val="18"/>
      <w:szCs w:val="18"/>
    </w:rPr>
  </w:style>
  <w:style w:type="character" w:customStyle="1" w:styleId="11">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131</Words>
  <Characters>749</Characters>
  <Lines>6</Lines>
  <Paragraphs>1</Paragraphs>
  <TotalTime>196</TotalTime>
  <ScaleCrop>false</ScaleCrop>
  <LinksUpToDate>false</LinksUpToDate>
  <CharactersWithSpaces>879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2020-09-25T01:17:00Z</dcterms:created>
  <dc:creator>刘扬/人力资源部/大榭舟山/炼化公司</dc:creator>
  <cp:lastModifiedBy>admin1</cp:lastModifiedBy>
  <cp:lastPrinted>2023-03-14T07:41:00Z</cp:lastPrinted>
  <dcterms:modified xsi:type="dcterms:W3CDTF">2023-10-24T03:02:47Z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21E281055CA849A48F2590F044963EF2</vt:lpwstr>
  </property>
</Properties>
</file>