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right="450"/>
        <w:jc w:val="center"/>
        <w:rPr>
          <w:rFonts w:ascii="微软雅黑" w:hAnsi="微软雅黑" w:eastAsia="微软雅黑"/>
          <w:b/>
          <w:color w:val="003399"/>
          <w:spacing w:val="30"/>
          <w:sz w:val="40"/>
          <w:szCs w:val="40"/>
          <w:lang w:eastAsia="zh-CN"/>
        </w:rPr>
      </w:pPr>
      <w:r>
        <w:rPr>
          <w:rFonts w:hint="eastAsia" w:ascii="微软雅黑" w:hAnsi="微软雅黑" w:eastAsia="微软雅黑" w:cs="Arial"/>
          <w:b/>
          <w:bCs/>
          <w:color w:val="003399"/>
          <w:sz w:val="52"/>
          <w:szCs w:val="52"/>
          <w:lang w:eastAsia="zh-CN"/>
        </w:rPr>
        <w:t xml:space="preserve"> </w:t>
      </w:r>
      <w:r>
        <w:rPr>
          <w:rFonts w:hint="eastAsia" w:ascii="微软雅黑" w:hAnsi="微软雅黑" w:eastAsia="微软雅黑"/>
          <w:b/>
          <w:color w:val="003399"/>
          <w:spacing w:val="1"/>
          <w:w w:val="68"/>
          <w:kern w:val="0"/>
          <w:sz w:val="40"/>
          <w:szCs w:val="40"/>
          <w:fitText w:val="3840" w:id="16939288"/>
          <w:lang w:eastAsia="zh-CN"/>
        </w:rPr>
        <w:t>富联精密科技（赣州）有限公</w:t>
      </w:r>
      <w:r>
        <w:rPr>
          <w:rFonts w:hint="eastAsia" w:ascii="微软雅黑" w:hAnsi="微软雅黑" w:eastAsia="微软雅黑"/>
          <w:b/>
          <w:color w:val="003399"/>
          <w:spacing w:val="4"/>
          <w:w w:val="68"/>
          <w:kern w:val="0"/>
          <w:sz w:val="40"/>
          <w:szCs w:val="40"/>
          <w:fitText w:val="3840" w:id="16939288"/>
          <w:lang w:eastAsia="zh-CN"/>
        </w:rPr>
        <w:t>司</w:t>
      </w:r>
    </w:p>
    <w:p>
      <w:pPr>
        <w:snapToGrid w:val="0"/>
        <w:jc w:val="center"/>
        <w:rPr>
          <w:rFonts w:ascii="微软雅黑" w:hAnsi="微软雅黑" w:eastAsia="微软雅黑" w:cs="Arial"/>
          <w:b/>
          <w:bCs/>
          <w:color w:val="003399"/>
          <w:sz w:val="4"/>
          <w:szCs w:val="22"/>
          <w:lang w:eastAsia="zh-CN"/>
        </w:rPr>
      </w:pPr>
      <w:r>
        <w:rPr>
          <w:rFonts w:hint="eastAsia" w:ascii="微软雅黑" w:hAnsi="微软雅黑" w:eastAsia="微软雅黑" w:cs="Arial"/>
          <w:b/>
          <w:bCs/>
          <w:color w:val="003399"/>
          <w:sz w:val="36"/>
          <w:szCs w:val="36"/>
          <w:lang w:eastAsia="zh-CN"/>
        </w:rPr>
        <w:t>简介</w:t>
      </w:r>
      <w:r>
        <w:rPr>
          <w:rFonts w:hint="eastAsia" w:ascii="微软雅黑" w:hAnsi="微软雅黑" w:eastAsia="微软雅黑" w:cs="Arial"/>
          <w:b/>
          <w:bCs/>
          <w:color w:val="003399"/>
          <w:sz w:val="4"/>
          <w:szCs w:val="22"/>
          <w:lang w:eastAsia="zh-CN"/>
        </w:rPr>
        <w:t xml:space="preserve"> </w:t>
      </w:r>
    </w:p>
    <w:p>
      <w:pPr>
        <w:pStyle w:val="5"/>
        <w:spacing w:before="0" w:beforeAutospacing="0" w:after="0" w:afterAutospacing="0" w:line="400" w:lineRule="exact"/>
        <w:ind w:firstLine="440" w:firstLineChars="200"/>
        <w:rPr>
          <w:rFonts w:ascii="微软雅黑" w:hAnsi="微软雅黑" w:eastAsia="微软雅黑" w:cs="Times New Roman"/>
          <w:color w:val="003399"/>
          <w:kern w:val="2"/>
          <w:sz w:val="22"/>
          <w:szCs w:val="22"/>
          <w:lang w:eastAsia="zh-CN"/>
        </w:rPr>
      </w:pPr>
      <w:r>
        <w:rPr>
          <w:rFonts w:hint="eastAsia" w:ascii="微软雅黑" w:hAnsi="微软雅黑" w:eastAsia="微软雅黑" w:cs="Times New Roman"/>
          <w:color w:val="003399"/>
          <w:kern w:val="2"/>
          <w:sz w:val="22"/>
          <w:szCs w:val="22"/>
        </w:rPr>
        <w:drawing>
          <wp:anchor distT="0" distB="0" distL="114300" distR="114300" simplePos="0" relativeHeight="251655168" behindDoc="0" locked="0" layoutInCell="1" allowOverlap="1">
            <wp:simplePos x="0" y="0"/>
            <wp:positionH relativeFrom="column">
              <wp:align>center</wp:align>
            </wp:positionH>
            <wp:positionV relativeFrom="paragraph">
              <wp:posOffset>816610</wp:posOffset>
            </wp:positionV>
            <wp:extent cx="6480175" cy="2160270"/>
            <wp:effectExtent l="0" t="0" r="0" b="0"/>
            <wp:wrapThrough wrapText="bothSides">
              <wp:wrapPolygon>
                <wp:start x="0" y="0"/>
                <wp:lineTo x="0" y="21340"/>
                <wp:lineTo x="21528" y="21340"/>
                <wp:lineTo x="21528" y="0"/>
                <wp:lineTo x="0" y="0"/>
              </wp:wrapPolygon>
            </wp:wrapThrough>
            <wp:docPr id="2" name="圖片 2"/>
            <wp:cNvGraphicFramePr/>
            <a:graphic xmlns:a="http://schemas.openxmlformats.org/drawingml/2006/main">
              <a:graphicData uri="http://schemas.openxmlformats.org/drawingml/2006/picture">
                <pic:pic xmlns:pic="http://schemas.openxmlformats.org/drawingml/2006/picture">
                  <pic:nvPicPr>
                    <pic:cNvPr id="2" name="圖片 2"/>
                    <pic:cNvPicPr preferRelativeResize="0"/>
                  </pic:nvPicPr>
                  <pic:blipFill>
                    <a:blip r:embed="rId4" cstate="print">
                      <a:extLst>
                        <a:ext uri="{28A0092B-C50C-407E-A947-70E740481C1C}">
                          <a14:useLocalDpi xmlns:a14="http://schemas.microsoft.com/office/drawing/2010/main" val="0"/>
                        </a:ext>
                      </a:extLst>
                    </a:blip>
                    <a:srcRect l="-150" t="33619"/>
                    <a:stretch>
                      <a:fillRect/>
                    </a:stretch>
                  </pic:blipFill>
                  <pic:spPr>
                    <a:xfrm>
                      <a:off x="0" y="0"/>
                      <a:ext cx="6480000" cy="2160000"/>
                    </a:xfrm>
                    <a:prstGeom prst="rect">
                      <a:avLst/>
                    </a:prstGeom>
                    <a:ln>
                      <a:noFill/>
                    </a:ln>
                  </pic:spPr>
                </pic:pic>
              </a:graphicData>
            </a:graphic>
          </wp:anchor>
        </w:drawing>
      </w:r>
      <w:r>
        <w:rPr>
          <w:rFonts w:ascii="微软雅黑" w:hAnsi="微软雅黑" w:eastAsia="微软雅黑" w:cs="Times New Roman"/>
          <w:color w:val="003399"/>
          <w:kern w:val="2"/>
          <w:sz w:val="22"/>
          <w:szCs w:val="22"/>
          <w:lang w:eastAsia="zh-CN"/>
        </w:rPr>
        <w:t>工业富联（简称Fii，股票代码601138，年营收超过4300亿）是全球领先的通信网络设备、云服务设备、精密工具及工业机器人专业设计制造服务商，主要从事各类电子设备产品的设计、研发、制造与销售业务，为客户提供以工业互联网平台为核心的新形态电子设备产品智能制造服务。</w:t>
      </w:r>
    </w:p>
    <w:p>
      <w:pPr>
        <w:pStyle w:val="5"/>
        <w:spacing w:before="0" w:beforeAutospacing="0" w:after="0" w:afterAutospacing="0" w:line="400" w:lineRule="exact"/>
        <w:ind w:firstLine="440" w:firstLineChars="200"/>
        <w:rPr>
          <w:rFonts w:ascii="微软雅黑" w:hAnsi="微软雅黑" w:eastAsia="微软雅黑" w:cs="Times New Roman"/>
          <w:color w:val="003399"/>
          <w:kern w:val="2"/>
          <w:sz w:val="22"/>
          <w:szCs w:val="22"/>
          <w:lang w:eastAsia="zh-CN"/>
        </w:rPr>
      </w:pPr>
      <w:r>
        <w:rPr>
          <w:rFonts w:hint="eastAsia" w:ascii="微软雅黑" w:hAnsi="微软雅黑" w:eastAsia="微软雅黑" w:cs="Times New Roman"/>
          <w:color w:val="003399"/>
          <w:kern w:val="2"/>
          <w:sz w:val="22"/>
          <w:szCs w:val="22"/>
        </w:rPr>
        <w:drawing>
          <wp:anchor distT="0" distB="0" distL="114300" distR="114300" simplePos="0" relativeHeight="251656192" behindDoc="0" locked="0" layoutInCell="1" allowOverlap="1">
            <wp:simplePos x="0" y="0"/>
            <wp:positionH relativeFrom="column">
              <wp:align>center</wp:align>
            </wp:positionH>
            <wp:positionV relativeFrom="paragraph">
              <wp:posOffset>845820</wp:posOffset>
            </wp:positionV>
            <wp:extent cx="6480175" cy="2160270"/>
            <wp:effectExtent l="0" t="0" r="0" b="0"/>
            <wp:wrapThrough wrapText="bothSides">
              <wp:wrapPolygon>
                <wp:start x="0" y="0"/>
                <wp:lineTo x="0" y="21340"/>
                <wp:lineTo x="21528" y="21340"/>
                <wp:lineTo x="21528" y="0"/>
                <wp:lineTo x="0" y="0"/>
              </wp:wrapPolygon>
            </wp:wrapThrough>
            <wp:docPr id="6" name="圖片 6"/>
            <wp:cNvGraphicFramePr/>
            <a:graphic xmlns:a="http://schemas.openxmlformats.org/drawingml/2006/main">
              <a:graphicData uri="http://schemas.openxmlformats.org/drawingml/2006/picture">
                <pic:pic xmlns:pic="http://schemas.openxmlformats.org/drawingml/2006/picture">
                  <pic:nvPicPr>
                    <pic:cNvPr id="6" name="圖片 6"/>
                    <pic:cNvPicPr preferRelativeResize="0"/>
                  </pic:nvPicPr>
                  <pic:blipFill>
                    <a:blip r:embed="rId5" cstate="print">
                      <a:extLst>
                        <a:ext uri="{28A0092B-C50C-407E-A947-70E740481C1C}">
                          <a14:useLocalDpi xmlns:a14="http://schemas.microsoft.com/office/drawing/2010/main" val="0"/>
                        </a:ext>
                      </a:extLst>
                    </a:blip>
                    <a:srcRect t="26484"/>
                    <a:stretch>
                      <a:fillRect/>
                    </a:stretch>
                  </pic:blipFill>
                  <pic:spPr>
                    <a:xfrm>
                      <a:off x="0" y="0"/>
                      <a:ext cx="6480000" cy="2160000"/>
                    </a:xfrm>
                    <a:prstGeom prst="rect">
                      <a:avLst/>
                    </a:prstGeom>
                    <a:ln>
                      <a:noFill/>
                    </a:ln>
                  </pic:spPr>
                </pic:pic>
              </a:graphicData>
            </a:graphic>
          </wp:anchor>
        </w:drawing>
      </w:r>
      <w:r>
        <w:rPr>
          <w:rFonts w:ascii="微软雅黑" w:hAnsi="微软雅黑" w:eastAsia="微软雅黑" w:cs="Times New Roman"/>
          <w:color w:val="003399"/>
          <w:kern w:val="2"/>
          <w:sz w:val="22"/>
          <w:szCs w:val="22"/>
          <w:lang w:eastAsia="zh-CN"/>
        </w:rPr>
        <w:t>工业富联致力于为企业提供以自动化、网络化、平台化、大数据为基础的科技服务综合解决方案，引领传统制造向智能制造的转型；并以此为基础构建云计算、移动终端、物联网、大数据、人工智能、高速网络和机器人为技术平台的“先进制造+工业互联网”新生态。</w:t>
      </w:r>
    </w:p>
    <w:p>
      <w:pPr>
        <w:pStyle w:val="5"/>
        <w:spacing w:before="0" w:beforeAutospacing="0" w:after="0" w:afterAutospacing="0" w:line="400" w:lineRule="exact"/>
        <w:ind w:firstLine="440" w:firstLineChars="200"/>
        <w:rPr>
          <w:rFonts w:ascii="微软雅黑" w:hAnsi="微软雅黑" w:eastAsia="微软雅黑" w:cs="Times New Roman"/>
          <w:color w:val="003399"/>
          <w:kern w:val="2"/>
          <w:sz w:val="22"/>
          <w:szCs w:val="22"/>
          <w:lang w:eastAsia="zh-CN"/>
        </w:rPr>
      </w:pPr>
      <w:r>
        <w:rPr>
          <w:rFonts w:hint="eastAsia" w:ascii="微软雅黑" w:hAnsi="微软雅黑" w:eastAsia="微软雅黑" w:cs="Times New Roman"/>
          <w:color w:val="003399"/>
          <w:kern w:val="2"/>
          <w:sz w:val="22"/>
          <w:szCs w:val="22"/>
        </w:rPr>
        <w:drawing>
          <wp:anchor distT="0" distB="0" distL="114300" distR="114300" simplePos="0" relativeHeight="251657216" behindDoc="0" locked="0" layoutInCell="1" allowOverlap="1">
            <wp:simplePos x="0" y="0"/>
            <wp:positionH relativeFrom="column">
              <wp:posOffset>83820</wp:posOffset>
            </wp:positionH>
            <wp:positionV relativeFrom="paragraph">
              <wp:posOffset>829945</wp:posOffset>
            </wp:positionV>
            <wp:extent cx="6478905" cy="2172335"/>
            <wp:effectExtent l="0" t="0" r="0" b="0"/>
            <wp:wrapThrough wrapText="bothSides">
              <wp:wrapPolygon>
                <wp:start x="0" y="0"/>
                <wp:lineTo x="0" y="21404"/>
                <wp:lineTo x="21530" y="21404"/>
                <wp:lineTo x="21530" y="0"/>
                <wp:lineTo x="0" y="0"/>
              </wp:wrapPolygon>
            </wp:wrapThrough>
            <wp:docPr id="7" name="圖片 7"/>
            <wp:cNvGraphicFramePr/>
            <a:graphic xmlns:a="http://schemas.openxmlformats.org/drawingml/2006/main">
              <a:graphicData uri="http://schemas.openxmlformats.org/drawingml/2006/picture">
                <pic:pic xmlns:pic="http://schemas.openxmlformats.org/drawingml/2006/picture">
                  <pic:nvPicPr>
                    <pic:cNvPr id="7" name="圖片 7"/>
                    <pic:cNvPicPr preferRelativeResize="0"/>
                  </pic:nvPicPr>
                  <pic:blipFill>
                    <a:blip r:embed="rId6" cstate="print">
                      <a:extLst>
                        <a:ext uri="{28A0092B-C50C-407E-A947-70E740481C1C}">
                          <a14:useLocalDpi xmlns:a14="http://schemas.microsoft.com/office/drawing/2010/main" val="0"/>
                        </a:ext>
                      </a:extLst>
                    </a:blip>
                    <a:srcRect l="143" t="23529" r="-143" b="490"/>
                    <a:stretch>
                      <a:fillRect/>
                    </a:stretch>
                  </pic:blipFill>
                  <pic:spPr>
                    <a:xfrm>
                      <a:off x="0" y="0"/>
                      <a:ext cx="6478905" cy="2172335"/>
                    </a:xfrm>
                    <a:prstGeom prst="rect">
                      <a:avLst/>
                    </a:prstGeom>
                    <a:ln>
                      <a:noFill/>
                    </a:ln>
                  </pic:spPr>
                </pic:pic>
              </a:graphicData>
            </a:graphic>
          </wp:anchor>
        </w:drawing>
      </w:r>
      <w:r>
        <w:rPr>
          <w:rFonts w:ascii="微软雅黑" w:hAnsi="微软雅黑" w:eastAsia="微软雅黑" w:cs="Times New Roman"/>
          <w:color w:val="003399"/>
          <w:kern w:val="2"/>
          <w:sz w:val="22"/>
          <w:szCs w:val="22"/>
          <w:lang w:eastAsia="zh-CN"/>
        </w:rPr>
        <w:t>【关于赣州园区】2022年在江西省赣州市投资建厂，主要从事全球高端5G手机精密组件的研发与生产。建成投产后，将打造具有赣州特色的现代电子信息产业集群，为赣南地区跨越式及可持续化发展注入强劲动能。</w:t>
      </w:r>
      <w:r>
        <w:rPr>
          <w:rFonts w:hint="eastAsia" w:ascii="微软雅黑" w:hAnsi="微软雅黑" w:eastAsia="微软雅黑" w:cs="Times New Roman"/>
          <w:color w:val="003399"/>
          <w:kern w:val="2"/>
          <w:sz w:val="22"/>
          <w:szCs w:val="22"/>
          <w:lang w:eastAsia="zh-CN"/>
        </w:rPr>
        <w:t>世界级舞台，一流的客户和优质的同事，欢迎您的加入！更多信息可关注公众号“工业富联赣州园区”。</w:t>
      </w:r>
    </w:p>
    <w:p>
      <w:pPr>
        <w:snapToGrid w:val="0"/>
        <w:spacing w:line="276" w:lineRule="auto"/>
        <w:rPr>
          <w:rFonts w:ascii="微软雅黑" w:hAnsi="微软雅黑" w:eastAsia="微软雅黑"/>
          <w:b/>
          <w:color w:val="003399"/>
          <w:spacing w:val="30"/>
          <w:sz w:val="26"/>
          <w:szCs w:val="26"/>
          <w:lang w:eastAsia="zh-CN"/>
        </w:rPr>
      </w:pPr>
    </w:p>
    <w:p>
      <w:pPr>
        <w:snapToGrid w:val="0"/>
        <w:spacing w:after="72" w:afterLines="20" w:line="276" w:lineRule="auto"/>
        <w:rPr>
          <w:rFonts w:ascii="微软雅黑" w:hAnsi="微软雅黑" w:eastAsia="微软雅黑"/>
          <w:color w:val="003399"/>
          <w:spacing w:val="30"/>
          <w:sz w:val="22"/>
          <w:szCs w:val="22"/>
          <w:lang w:eastAsia="zh-CN"/>
        </w:rPr>
      </w:pPr>
      <w:r>
        <w:rPr>
          <w:rFonts w:hint="eastAsia" w:ascii="微软雅黑" w:hAnsi="微软雅黑" w:eastAsia="微软雅黑"/>
          <w:b/>
          <w:color w:val="003399"/>
          <w:spacing w:val="30"/>
          <w:sz w:val="26"/>
          <w:szCs w:val="26"/>
          <w:lang w:eastAsia="zh-CN"/>
        </w:rPr>
        <w:t>★人才需求★</w:t>
      </w:r>
      <w:r>
        <w:rPr>
          <w:rFonts w:ascii="微软雅黑" w:hAnsi="微软雅黑" w:eastAsia="微软雅黑"/>
          <w:color w:val="003399"/>
          <w:spacing w:val="30"/>
          <w:sz w:val="22"/>
          <w:szCs w:val="22"/>
          <w:lang w:eastAsia="zh-CN"/>
        </w:rPr>
        <w:t>(</w:t>
      </w:r>
      <w:r>
        <w:rPr>
          <w:rFonts w:hint="eastAsia" w:ascii="微软雅黑" w:hAnsi="微软雅黑" w:eastAsia="微软雅黑"/>
          <w:color w:val="003399"/>
          <w:spacing w:val="30"/>
          <w:sz w:val="22"/>
          <w:szCs w:val="22"/>
          <w:lang w:eastAsia="zh-CN"/>
        </w:rPr>
        <w:t>招聘对象：统招公办三年制大专毕业生</w:t>
      </w:r>
      <w:r>
        <w:rPr>
          <w:rFonts w:ascii="微软雅黑" w:hAnsi="微软雅黑" w:eastAsia="微软雅黑"/>
          <w:color w:val="003399"/>
          <w:spacing w:val="30"/>
          <w:sz w:val="22"/>
          <w:szCs w:val="22"/>
          <w:lang w:eastAsia="zh-CN"/>
        </w:rPr>
        <w:t>)</w:t>
      </w:r>
    </w:p>
    <w:tbl>
      <w:tblPr>
        <w:tblStyle w:val="7"/>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386"/>
        <w:gridCol w:w="226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snapToGrid w:val="0"/>
              <w:spacing w:after="72" w:afterLines="20"/>
              <w:jc w:val="center"/>
              <w:rPr>
                <w:rFonts w:ascii="微软雅黑" w:hAnsi="微软雅黑" w:eastAsia="微软雅黑"/>
                <w:b/>
                <w:color w:val="003399"/>
                <w:spacing w:val="30"/>
                <w:sz w:val="28"/>
                <w:szCs w:val="28"/>
                <w:lang w:eastAsia="zh-CN"/>
              </w:rPr>
            </w:pPr>
            <w:r>
              <w:rPr>
                <w:rFonts w:hint="eastAsia" w:ascii="微软雅黑" w:hAnsi="微软雅黑" w:eastAsia="微软雅黑" w:cs="PMingLiU"/>
                <w:b/>
                <w:bCs/>
                <w:kern w:val="0"/>
                <w:sz w:val="28"/>
                <w:szCs w:val="18"/>
                <w:lang w:eastAsia="zh-CN"/>
              </w:rPr>
              <w:t>招聘岗位</w:t>
            </w:r>
          </w:p>
        </w:tc>
        <w:tc>
          <w:tcPr>
            <w:tcW w:w="5386" w:type="dxa"/>
          </w:tcPr>
          <w:p>
            <w:pPr>
              <w:snapToGrid w:val="0"/>
              <w:spacing w:after="72" w:afterLines="20"/>
              <w:jc w:val="center"/>
              <w:rPr>
                <w:rFonts w:ascii="微软雅黑" w:hAnsi="微软雅黑" w:eastAsia="微软雅黑"/>
                <w:b/>
                <w:color w:val="003399"/>
                <w:spacing w:val="30"/>
                <w:sz w:val="28"/>
                <w:szCs w:val="28"/>
                <w:lang w:eastAsia="zh-CN"/>
              </w:rPr>
            </w:pPr>
            <w:r>
              <w:rPr>
                <w:rFonts w:hint="eastAsia" w:ascii="微软雅黑" w:hAnsi="微软雅黑" w:eastAsia="微软雅黑" w:cs="PMingLiU"/>
                <w:b/>
                <w:bCs/>
                <w:kern w:val="0"/>
                <w:sz w:val="28"/>
                <w:szCs w:val="18"/>
                <w:lang w:eastAsia="zh-CN"/>
              </w:rPr>
              <w:t>岗位职责</w:t>
            </w:r>
          </w:p>
        </w:tc>
        <w:tc>
          <w:tcPr>
            <w:tcW w:w="2268" w:type="dxa"/>
          </w:tcPr>
          <w:p>
            <w:pPr>
              <w:snapToGrid w:val="0"/>
              <w:spacing w:after="72" w:afterLines="20"/>
              <w:jc w:val="center"/>
              <w:rPr>
                <w:rFonts w:ascii="微软雅黑" w:hAnsi="微软雅黑" w:eastAsia="微软雅黑" w:cs="PMingLiU"/>
                <w:b/>
                <w:bCs/>
                <w:kern w:val="0"/>
                <w:sz w:val="28"/>
                <w:szCs w:val="18"/>
                <w:lang w:eastAsia="zh-CN"/>
              </w:rPr>
            </w:pPr>
            <w:r>
              <w:rPr>
                <w:rFonts w:hint="eastAsia" w:ascii="微软雅黑" w:hAnsi="微软雅黑" w:eastAsia="微软雅黑" w:cs="PMingLiU"/>
                <w:b/>
                <w:bCs/>
                <w:kern w:val="0"/>
                <w:sz w:val="28"/>
                <w:szCs w:val="18"/>
                <w:lang w:eastAsia="zh-CN"/>
              </w:rPr>
              <w:t>需求专业</w:t>
            </w:r>
          </w:p>
        </w:tc>
        <w:tc>
          <w:tcPr>
            <w:tcW w:w="1418" w:type="dxa"/>
          </w:tcPr>
          <w:p>
            <w:pPr>
              <w:snapToGrid w:val="0"/>
              <w:spacing w:after="72" w:afterLines="20"/>
              <w:jc w:val="center"/>
              <w:rPr>
                <w:rFonts w:ascii="微软雅黑" w:hAnsi="微软雅黑" w:eastAsia="微软雅黑"/>
                <w:b/>
                <w:color w:val="003399"/>
                <w:spacing w:val="30"/>
                <w:sz w:val="28"/>
                <w:szCs w:val="28"/>
                <w:lang w:eastAsia="zh-CN"/>
              </w:rPr>
            </w:pPr>
            <w:r>
              <w:rPr>
                <w:rFonts w:hint="eastAsia" w:ascii="微软雅黑" w:hAnsi="微软雅黑" w:eastAsia="微软雅黑" w:cs="PMingLiU"/>
                <w:b/>
                <w:bCs/>
                <w:kern w:val="0"/>
                <w:sz w:val="28"/>
                <w:szCs w:val="18"/>
                <w:lang w:eastAsia="zh-CN"/>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6" w:hRule="atLeast"/>
        </w:trPr>
        <w:tc>
          <w:tcPr>
            <w:tcW w:w="1526" w:type="dxa"/>
            <w:vAlign w:val="center"/>
          </w:tcPr>
          <w:p>
            <w:pPr>
              <w:snapToGrid w:val="0"/>
              <w:spacing w:after="72" w:afterLines="20"/>
              <w:jc w:val="center"/>
              <w:rPr>
                <w:rFonts w:ascii="微软雅黑" w:hAnsi="微软雅黑" w:eastAsia="微软雅黑"/>
                <w:b/>
                <w:color w:val="000000" w:themeColor="text1"/>
                <w:spacing w:val="30"/>
                <w:sz w:val="18"/>
                <w:szCs w:val="28"/>
                <w:lang w:eastAsia="zh-CN"/>
              </w:rPr>
            </w:pPr>
            <w:r>
              <w:rPr>
                <w:rFonts w:hint="eastAsia" w:ascii="微软雅黑" w:hAnsi="微软雅黑" w:eastAsia="微软雅黑"/>
                <w:b/>
                <w:color w:val="000000" w:themeColor="text1"/>
                <w:spacing w:val="30"/>
                <w:sz w:val="18"/>
                <w:szCs w:val="28"/>
                <w:lang w:eastAsia="zh-CN"/>
              </w:rPr>
              <w:t>自动化设备维护工程师</w:t>
            </w:r>
          </w:p>
        </w:tc>
        <w:tc>
          <w:tcPr>
            <w:tcW w:w="5386" w:type="dxa"/>
          </w:tcPr>
          <w:p>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1.</w:t>
            </w:r>
            <w:r>
              <w:rPr>
                <w:rFonts w:hint="eastAsia" w:ascii="微软雅黑" w:hAnsi="微软雅黑" w:eastAsia="微软雅黑" w:cs="PMingLiU"/>
                <w:bCs/>
                <w:kern w:val="0"/>
                <w:sz w:val="20"/>
                <w:szCs w:val="20"/>
                <w:lang w:eastAsia="zh-CN"/>
              </w:rPr>
              <w:t>对自动化设备进行调试和维护，确保设备正常运行和提高生产效率</w:t>
            </w:r>
          </w:p>
          <w:p>
            <w:pPr>
              <w:snapToGrid w:val="0"/>
              <w:spacing w:after="72" w:afterLines="20"/>
              <w:jc w:val="both"/>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2.</w:t>
            </w:r>
            <w:r>
              <w:rPr>
                <w:rFonts w:hint="eastAsia" w:ascii="微软雅黑" w:hAnsi="微软雅黑" w:eastAsia="微软雅黑" w:cs="PMingLiU"/>
                <w:bCs/>
                <w:kern w:val="0"/>
                <w:sz w:val="20"/>
                <w:szCs w:val="20"/>
                <w:lang w:eastAsia="zh-CN"/>
              </w:rPr>
              <w:t>对设备进行日常巡检，发现并及时解决设备故障，保证生产线的稳定性；</w:t>
            </w:r>
          </w:p>
          <w:p>
            <w:pPr>
              <w:snapToGrid w:val="0"/>
              <w:spacing w:after="72" w:afterLines="20"/>
              <w:jc w:val="both"/>
              <w:rPr>
                <w:rFonts w:ascii="微软雅黑" w:hAnsi="微软雅黑" w:eastAsia="微软雅黑"/>
                <w:b/>
                <w:color w:val="000000" w:themeColor="text1"/>
                <w:spacing w:val="30"/>
                <w:sz w:val="18"/>
                <w:szCs w:val="28"/>
                <w:lang w:eastAsia="zh-CN"/>
              </w:rPr>
            </w:pPr>
            <w:r>
              <w:rPr>
                <w:rFonts w:ascii="微软雅黑" w:hAnsi="微软雅黑" w:eastAsia="微软雅黑" w:cs="PMingLiU"/>
                <w:bCs/>
                <w:kern w:val="0"/>
                <w:sz w:val="20"/>
                <w:szCs w:val="20"/>
                <w:lang w:eastAsia="zh-CN"/>
              </w:rPr>
              <w:t>3.</w:t>
            </w:r>
            <w:r>
              <w:rPr>
                <w:rFonts w:hint="eastAsia" w:ascii="微软雅黑" w:hAnsi="微软雅黑" w:eastAsia="微软雅黑" w:cs="PMingLiU"/>
                <w:bCs/>
                <w:kern w:val="0"/>
                <w:sz w:val="20"/>
                <w:szCs w:val="20"/>
                <w:lang w:eastAsia="zh-CN"/>
              </w:rPr>
              <w:t>参与设备的改进和升级工作，提升产品制程的效率和良率</w:t>
            </w:r>
          </w:p>
        </w:tc>
        <w:tc>
          <w:tcPr>
            <w:tcW w:w="2268" w:type="dxa"/>
            <w:vAlign w:val="center"/>
          </w:tcPr>
          <w:p>
            <w:pPr>
              <w:snapToGrid w:val="0"/>
              <w:spacing w:after="72" w:afterLines="20"/>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机械、机电、自动化、装备制造、船舶、汽车、航空类专业</w:t>
            </w:r>
          </w:p>
        </w:tc>
        <w:tc>
          <w:tcPr>
            <w:tcW w:w="1418" w:type="dxa"/>
            <w:vAlign w:val="center"/>
          </w:tcPr>
          <w:p>
            <w:pPr>
              <w:snapToGrid w:val="0"/>
              <w:spacing w:after="72" w:afterLines="20"/>
              <w:jc w:val="center"/>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30</w:t>
            </w:r>
            <w:r>
              <w:rPr>
                <w:rFonts w:hint="eastAsia" w:ascii="微软雅黑" w:hAnsi="微软雅黑" w:eastAsia="微软雅黑" w:cs="PMingLiU"/>
                <w:bCs/>
                <w:kern w:val="0"/>
                <w:sz w:val="20"/>
                <w:szCs w:val="20"/>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6" w:hRule="atLeast"/>
        </w:trPr>
        <w:tc>
          <w:tcPr>
            <w:tcW w:w="1526" w:type="dxa"/>
            <w:vAlign w:val="center"/>
          </w:tcPr>
          <w:p>
            <w:pPr>
              <w:snapToGrid w:val="0"/>
              <w:spacing w:after="72" w:afterLines="20"/>
              <w:jc w:val="center"/>
              <w:rPr>
                <w:rFonts w:ascii="微软雅黑" w:hAnsi="微软雅黑" w:eastAsia="微软雅黑"/>
                <w:b/>
                <w:color w:val="000000" w:themeColor="text1"/>
                <w:spacing w:val="30"/>
                <w:sz w:val="18"/>
                <w:szCs w:val="28"/>
                <w:lang w:eastAsia="zh-CN"/>
              </w:rPr>
            </w:pPr>
            <w:r>
              <w:rPr>
                <w:rFonts w:hint="eastAsia" w:ascii="微软雅黑" w:hAnsi="微软雅黑" w:eastAsia="微软雅黑"/>
                <w:b/>
                <w:color w:val="000000" w:themeColor="text1"/>
                <w:spacing w:val="30"/>
                <w:sz w:val="18"/>
                <w:szCs w:val="28"/>
                <w:lang w:eastAsia="zh-CN"/>
              </w:rPr>
              <w:t>品质工程师</w:t>
            </w:r>
          </w:p>
        </w:tc>
        <w:tc>
          <w:tcPr>
            <w:tcW w:w="5386" w:type="dxa"/>
          </w:tcPr>
          <w:p>
            <w:pPr>
              <w:snapToGrid w:val="0"/>
              <w:spacing w:after="72" w:afterLines="20"/>
              <w:jc w:val="both"/>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1.对生产制程中物料进行来料检验﹑在线检验﹑巡回检验等</w:t>
            </w:r>
          </w:p>
          <w:p>
            <w:pPr>
              <w:snapToGrid w:val="0"/>
              <w:spacing w:after="72" w:afterLines="20"/>
              <w:jc w:val="both"/>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2.对检验数据管理﹐质量管理报表制作，生产制程、物料品质进行改善和效果追踪</w:t>
            </w:r>
          </w:p>
          <w:p>
            <w:pPr>
              <w:snapToGrid w:val="0"/>
              <w:spacing w:after="72" w:afterLines="20"/>
              <w:jc w:val="both"/>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3.按照工作流程开展物料品质的稽查，如：SF&amp;DIM&amp;CS(光澤色差)稽核，及时发现物料异常并进行改善</w:t>
            </w:r>
          </w:p>
        </w:tc>
        <w:tc>
          <w:tcPr>
            <w:tcW w:w="2268" w:type="dxa"/>
            <w:vAlign w:val="center"/>
          </w:tcPr>
          <w:p>
            <w:pPr>
              <w:snapToGrid w:val="0"/>
              <w:spacing w:after="72" w:afterLines="20"/>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机械、机电、自动化、计算机、化工、材料类专业</w:t>
            </w:r>
          </w:p>
        </w:tc>
        <w:tc>
          <w:tcPr>
            <w:tcW w:w="1418" w:type="dxa"/>
            <w:vAlign w:val="center"/>
          </w:tcPr>
          <w:p>
            <w:pPr>
              <w:snapToGrid w:val="0"/>
              <w:spacing w:after="72" w:afterLines="20"/>
              <w:jc w:val="center"/>
              <w:rPr>
                <w:rFonts w:ascii="微软雅黑" w:hAnsi="微软雅黑" w:eastAsia="微软雅黑" w:cs="PMingLiU"/>
                <w:bCs/>
                <w:kern w:val="0"/>
                <w:sz w:val="20"/>
                <w:szCs w:val="20"/>
                <w:lang w:eastAsia="zh-CN"/>
              </w:rPr>
            </w:pPr>
            <w:r>
              <w:rPr>
                <w:rFonts w:ascii="微软雅黑" w:hAnsi="微软雅黑" w:eastAsia="微软雅黑" w:cs="PMingLiU"/>
                <w:bCs/>
                <w:kern w:val="0"/>
                <w:sz w:val="20"/>
                <w:szCs w:val="20"/>
                <w:lang w:eastAsia="zh-CN"/>
              </w:rPr>
              <w:t>20</w:t>
            </w:r>
            <w:r>
              <w:rPr>
                <w:rFonts w:hint="eastAsia" w:ascii="微软雅黑" w:hAnsi="微软雅黑" w:eastAsia="微软雅黑" w:cs="PMingLiU"/>
                <w:bCs/>
                <w:kern w:val="0"/>
                <w:sz w:val="20"/>
                <w:szCs w:val="20"/>
                <w:lang w:eastAsia="zh-CN"/>
              </w:rPr>
              <w:t>人</w:t>
            </w:r>
          </w:p>
        </w:tc>
      </w:tr>
    </w:tbl>
    <w:p>
      <w:pPr>
        <w:snapToGrid w:val="0"/>
        <w:spacing w:before="72" w:beforeLines="20" w:line="276" w:lineRule="auto"/>
        <w:rPr>
          <w:rFonts w:ascii="微软雅黑" w:hAnsi="微软雅黑" w:eastAsia="微软雅黑"/>
          <w:b/>
          <w:color w:val="003399"/>
          <w:spacing w:val="30"/>
          <w:sz w:val="26"/>
          <w:szCs w:val="26"/>
          <w:lang w:eastAsia="zh-CN"/>
        </w:rPr>
      </w:pPr>
      <w:r>
        <w:rPr>
          <w:rFonts w:hint="eastAsia" w:ascii="微软雅黑" w:hAnsi="微软雅黑" w:eastAsia="微软雅黑"/>
          <w:b/>
          <w:color w:val="003399"/>
          <w:spacing w:val="30"/>
          <w:sz w:val="26"/>
          <w:szCs w:val="26"/>
          <w:lang w:eastAsia="zh-CN"/>
        </w:rPr>
        <w:t>★薪资待遇★</w:t>
      </w:r>
    </w:p>
    <w:p>
      <w:pPr>
        <w:snapToGrid w:val="0"/>
        <w:spacing w:after="72" w:afterLines="20" w:line="276" w:lineRule="auto"/>
        <w:rPr>
          <w:rFonts w:ascii="微软雅黑" w:hAnsi="微软雅黑" w:eastAsia="微软雅黑"/>
          <w:spacing w:val="30"/>
          <w:sz w:val="26"/>
          <w:szCs w:val="26"/>
          <w:lang w:eastAsia="zh-CN"/>
        </w:rPr>
      </w:pPr>
      <w:r>
        <w:rPr>
          <w:rFonts w:hint="eastAsia" w:ascii="微软雅黑" w:hAnsi="微软雅黑" w:eastAsia="微软雅黑"/>
          <w:spacing w:val="30"/>
          <w:sz w:val="26"/>
          <w:szCs w:val="26"/>
          <w:lang w:eastAsia="zh-CN"/>
        </w:rPr>
        <w:t>提供具有市场竞争力的薪资，薪资范围5</w:t>
      </w:r>
      <w:r>
        <w:rPr>
          <w:rFonts w:ascii="微软雅黑" w:hAnsi="微软雅黑" w:eastAsia="微软雅黑"/>
          <w:spacing w:val="30"/>
          <w:sz w:val="26"/>
          <w:szCs w:val="26"/>
          <w:lang w:eastAsia="zh-CN"/>
        </w:rPr>
        <w:t>500-8500</w:t>
      </w:r>
      <w:r>
        <w:rPr>
          <w:rFonts w:hint="eastAsia" w:ascii="微软雅黑" w:hAnsi="微软雅黑" w:eastAsia="微软雅黑"/>
          <w:spacing w:val="30"/>
          <w:sz w:val="26"/>
          <w:szCs w:val="26"/>
          <w:lang w:eastAsia="zh-CN"/>
        </w:rPr>
        <w:t>元</w:t>
      </w:r>
    </w:p>
    <w:p>
      <w:pPr>
        <w:snapToGrid w:val="0"/>
        <w:spacing w:after="72" w:afterLines="20" w:line="276" w:lineRule="auto"/>
        <w:rPr>
          <w:rFonts w:ascii="微软雅黑" w:hAnsi="微软雅黑" w:eastAsia="微软雅黑" w:cs="PMingLiU"/>
          <w:bCs/>
          <w:kern w:val="0"/>
          <w:szCs w:val="20"/>
          <w:lang w:eastAsia="zh-CN"/>
        </w:rPr>
      </w:pPr>
      <w:r>
        <w:rPr>
          <w:rFonts w:hint="eastAsia" w:ascii="微软雅黑" w:hAnsi="微软雅黑" w:eastAsia="微软雅黑"/>
          <w:b/>
          <w:color w:val="003399"/>
          <w:spacing w:val="30"/>
          <w:sz w:val="26"/>
          <w:szCs w:val="26"/>
          <w:lang w:eastAsia="zh-CN"/>
        </w:rPr>
        <w:t>★基本福利★</w:t>
      </w:r>
      <w:r>
        <w:rPr>
          <w:rFonts w:ascii="微软雅黑" w:hAnsi="微软雅黑" w:eastAsia="微软雅黑"/>
          <w:color w:val="003399"/>
          <w:spacing w:val="30"/>
          <w:sz w:val="26"/>
          <w:szCs w:val="26"/>
          <w:lang w:eastAsia="zh-CN"/>
        </w:rPr>
        <w:t>(</w:t>
      </w:r>
      <w:r>
        <w:rPr>
          <w:rFonts w:hint="eastAsia" w:ascii="微软雅黑" w:hAnsi="微软雅黑" w:eastAsia="微软雅黑"/>
          <w:color w:val="003399"/>
          <w:spacing w:val="30"/>
          <w:sz w:val="26"/>
          <w:szCs w:val="26"/>
          <w:lang w:eastAsia="zh-CN"/>
        </w:rPr>
        <w:t>赣州园区</w:t>
      </w:r>
      <w:r>
        <w:rPr>
          <w:rFonts w:ascii="微软雅黑" w:hAnsi="微软雅黑" w:eastAsia="微软雅黑"/>
          <w:color w:val="003399"/>
          <w:spacing w:val="30"/>
          <w:sz w:val="26"/>
          <w:szCs w:val="26"/>
          <w:lang w:eastAsia="zh-CN"/>
        </w:rPr>
        <w:t>)</w:t>
      </w:r>
    </w:p>
    <w:tbl>
      <w:tblPr>
        <w:tblStyle w:val="6"/>
        <w:tblW w:w="10206" w:type="dxa"/>
        <w:tblInd w:w="32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
      <w:tblGrid>
        <w:gridCol w:w="1843"/>
        <w:gridCol w:w="83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335" w:hRule="atLeast"/>
        </w:trPr>
        <w:tc>
          <w:tcPr>
            <w:tcW w:w="1843" w:type="dxa"/>
            <w:shd w:val="clear" w:color="auto" w:fill="B6DDE8" w:themeFill="accent5" w:themeFillTint="66"/>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项　　目</w:t>
            </w:r>
          </w:p>
        </w:tc>
        <w:tc>
          <w:tcPr>
            <w:tcW w:w="8363" w:type="dxa"/>
            <w:shd w:val="clear" w:color="auto" w:fill="B6DDE8" w:themeFill="accent5" w:themeFillTint="66"/>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相</w:t>
            </w:r>
            <w:r>
              <w:rPr>
                <w:rFonts w:ascii="微软雅黑" w:hAnsi="微软雅黑" w:eastAsia="微软雅黑" w:cs="PMingLiU"/>
                <w:b/>
                <w:bCs/>
                <w:kern w:val="0"/>
                <w:sz w:val="20"/>
                <w:szCs w:val="20"/>
                <w:lang w:eastAsia="zh-CN"/>
              </w:rPr>
              <w:t xml:space="preserve">  </w:t>
            </w:r>
            <w:r>
              <w:rPr>
                <w:rFonts w:hint="eastAsia" w:ascii="微软雅黑" w:hAnsi="微软雅黑" w:eastAsia="微软雅黑" w:cs="PMingLiU"/>
                <w:b/>
                <w:bCs/>
                <w:kern w:val="0"/>
                <w:sz w:val="20"/>
                <w:szCs w:val="20"/>
                <w:lang w:eastAsia="zh-CN"/>
              </w:rPr>
              <w:t>关</w:t>
            </w:r>
            <w:r>
              <w:rPr>
                <w:rFonts w:ascii="微软雅黑" w:hAnsi="微软雅黑" w:eastAsia="微软雅黑" w:cs="PMingLiU"/>
                <w:b/>
                <w:bCs/>
                <w:kern w:val="0"/>
                <w:sz w:val="20"/>
                <w:szCs w:val="20"/>
                <w:lang w:eastAsia="zh-CN"/>
              </w:rPr>
              <w:t xml:space="preserve">  </w:t>
            </w:r>
            <w:r>
              <w:rPr>
                <w:rFonts w:hint="eastAsia" w:ascii="微软雅黑" w:hAnsi="微软雅黑" w:eastAsia="微软雅黑" w:cs="PMingLiU"/>
                <w:b/>
                <w:bCs/>
                <w:kern w:val="0"/>
                <w:sz w:val="20"/>
                <w:szCs w:val="20"/>
                <w:lang w:eastAsia="zh-CN"/>
              </w:rPr>
              <w:t>说</w:t>
            </w:r>
            <w:r>
              <w:rPr>
                <w:rFonts w:ascii="微软雅黑" w:hAnsi="微软雅黑" w:eastAsia="微软雅黑" w:cs="PMingLiU"/>
                <w:b/>
                <w:bCs/>
                <w:kern w:val="0"/>
                <w:sz w:val="20"/>
                <w:szCs w:val="20"/>
                <w:lang w:eastAsia="zh-CN"/>
              </w:rPr>
              <w:t xml:space="preserve">  </w:t>
            </w:r>
            <w:r>
              <w:rPr>
                <w:rFonts w:hint="eastAsia" w:ascii="微软雅黑" w:hAnsi="微软雅黑" w:eastAsia="微软雅黑" w:cs="PMingLiU"/>
                <w:b/>
                <w:bCs/>
                <w:kern w:val="0"/>
                <w:sz w:val="20"/>
                <w:szCs w:val="20"/>
                <w:lang w:eastAsia="zh-CN"/>
              </w:rPr>
              <w:t>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628"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工作时间</w:t>
            </w:r>
          </w:p>
        </w:tc>
        <w:tc>
          <w:tcPr>
            <w:tcW w:w="8363" w:type="dxa"/>
            <w:vAlign w:val="center"/>
          </w:tcPr>
          <w:p>
            <w:pPr>
              <w:spacing w:line="300" w:lineRule="exact"/>
              <w:rPr>
                <w:rFonts w:ascii="微软雅黑" w:hAnsi="微软雅黑" w:eastAsia="微软雅黑"/>
                <w:bCs/>
                <w:sz w:val="20"/>
                <w:szCs w:val="20"/>
                <w:lang w:eastAsia="zh-CN"/>
              </w:rPr>
            </w:pPr>
            <w:r>
              <w:rPr>
                <w:rFonts w:hint="eastAsia" w:ascii="微软雅黑" w:hAnsi="微软雅黑" w:eastAsia="微软雅黑" w:cs="PMingLiU"/>
                <w:bCs/>
                <w:kern w:val="0"/>
                <w:sz w:val="20"/>
                <w:szCs w:val="20"/>
                <w:lang w:eastAsia="zh-CN"/>
              </w:rPr>
              <w:t>工作时间为</w:t>
            </w:r>
            <w:r>
              <w:rPr>
                <w:rFonts w:ascii="微软雅黑" w:hAnsi="微软雅黑" w:eastAsia="微软雅黑" w:cs="PMingLiU"/>
                <w:bCs/>
                <w:kern w:val="0"/>
                <w:sz w:val="20"/>
                <w:szCs w:val="20"/>
                <w:lang w:eastAsia="zh-CN"/>
              </w:rPr>
              <w:t>5</w:t>
            </w:r>
            <w:r>
              <w:rPr>
                <w:rFonts w:hint="eastAsia" w:ascii="微软雅黑" w:hAnsi="微软雅黑" w:eastAsia="微软雅黑" w:cs="PMingLiU"/>
                <w:bCs/>
                <w:kern w:val="0"/>
                <w:sz w:val="20"/>
                <w:szCs w:val="20"/>
                <w:lang w:eastAsia="zh-CN"/>
              </w:rPr>
              <w:t>天</w:t>
            </w:r>
            <w:r>
              <w:rPr>
                <w:rFonts w:ascii="微软雅黑" w:hAnsi="微软雅黑" w:eastAsia="微软雅黑" w:cs="PMingLiU"/>
                <w:bCs/>
                <w:kern w:val="0"/>
                <w:sz w:val="20"/>
                <w:szCs w:val="20"/>
                <w:lang w:eastAsia="zh-CN"/>
              </w:rPr>
              <w:t>8H</w:t>
            </w:r>
            <w:r>
              <w:rPr>
                <w:rFonts w:hint="eastAsia" w:ascii="微软雅黑" w:hAnsi="微软雅黑" w:eastAsia="微软雅黑" w:cs="PMingLiU"/>
                <w:bCs/>
                <w:kern w:val="0"/>
                <w:sz w:val="20"/>
                <w:szCs w:val="20"/>
                <w:lang w:eastAsia="zh-CN"/>
              </w:rPr>
              <w:t>工作制</w:t>
            </w:r>
            <w:r>
              <w:rPr>
                <w:rFonts w:hint="eastAsia" w:ascii="微软雅黑" w:hAnsi="微软雅黑" w:eastAsia="微软雅黑"/>
                <w:bCs/>
                <w:sz w:val="20"/>
                <w:szCs w:val="20"/>
                <w:lang w:eastAsia="zh-CN"/>
              </w:rPr>
              <w:t>（白/晚班：8:00-12:00 13:00-17:00 加班：18:00-20:00 班别一月一换）；</w:t>
            </w:r>
            <w:r>
              <w:rPr>
                <w:rFonts w:hint="eastAsia" w:ascii="微软雅黑" w:hAnsi="微软雅黑" w:eastAsia="微软雅黑" w:cs="PMingLiU"/>
                <w:bCs/>
                <w:kern w:val="0"/>
                <w:sz w:val="20"/>
                <w:szCs w:val="20"/>
                <w:lang w:eastAsia="zh-CN"/>
              </w:rPr>
              <w:t>加班由员工依工作量自愿申请，周一至周五加班</w:t>
            </w:r>
            <w:r>
              <w:rPr>
                <w:rFonts w:ascii="微软雅黑" w:hAnsi="微软雅黑" w:eastAsia="微软雅黑" w:cs="PMingLiU"/>
                <w:bCs/>
                <w:kern w:val="0"/>
                <w:sz w:val="20"/>
                <w:szCs w:val="20"/>
                <w:lang w:eastAsia="zh-CN"/>
              </w:rPr>
              <w:t>1.5</w:t>
            </w:r>
            <w:r>
              <w:rPr>
                <w:rFonts w:hint="eastAsia" w:ascii="微软雅黑" w:hAnsi="微软雅黑" w:eastAsia="微软雅黑" w:cs="PMingLiU"/>
                <w:bCs/>
                <w:kern w:val="0"/>
                <w:sz w:val="20"/>
                <w:szCs w:val="20"/>
                <w:lang w:eastAsia="zh-CN"/>
              </w:rPr>
              <w:t>倍时薪，周六</w:t>
            </w:r>
            <w:r>
              <w:rPr>
                <w:rFonts w:ascii="微软雅黑" w:hAnsi="微软雅黑" w:eastAsia="微软雅黑" w:cs="PMingLiU"/>
                <w:bCs/>
                <w:kern w:val="0"/>
                <w:sz w:val="20"/>
                <w:szCs w:val="20"/>
                <w:lang w:eastAsia="zh-CN"/>
              </w:rPr>
              <w:t>2</w:t>
            </w:r>
            <w:r>
              <w:rPr>
                <w:rFonts w:hint="eastAsia" w:ascii="微软雅黑" w:hAnsi="微软雅黑" w:eastAsia="微软雅黑" w:cs="PMingLiU"/>
                <w:bCs/>
                <w:kern w:val="0"/>
                <w:sz w:val="20"/>
                <w:szCs w:val="20"/>
                <w:lang w:eastAsia="zh-CN"/>
              </w:rPr>
              <w:t>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314"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住宿伙食</w:t>
            </w:r>
          </w:p>
        </w:tc>
        <w:tc>
          <w:tcPr>
            <w:tcW w:w="8363" w:type="dxa"/>
            <w:vAlign w:val="center"/>
          </w:tcPr>
          <w:p>
            <w:pPr>
              <w:spacing w:line="300" w:lineRule="exact"/>
              <w:rPr>
                <w:rFonts w:ascii="微软雅黑" w:hAnsi="微软雅黑" w:eastAsia="微软雅黑"/>
                <w:bCs/>
                <w:sz w:val="20"/>
                <w:szCs w:val="20"/>
                <w:lang w:eastAsia="zh-CN"/>
              </w:rPr>
            </w:pPr>
            <w:r>
              <w:rPr>
                <w:rFonts w:hint="eastAsia" w:ascii="微软雅黑" w:hAnsi="微软雅黑" w:eastAsia="微软雅黑" w:cs="PMingLiU"/>
                <w:bCs/>
                <w:kern w:val="0"/>
                <w:sz w:val="20"/>
                <w:szCs w:val="20"/>
                <w:lang w:eastAsia="zh-CN"/>
              </w:rPr>
              <w:t>可入住公司宿舍，费用</w:t>
            </w:r>
            <w:r>
              <w:rPr>
                <w:rFonts w:ascii="微软雅黑" w:hAnsi="微软雅黑" w:eastAsia="微软雅黑" w:cs="PMingLiU"/>
                <w:bCs/>
                <w:kern w:val="0"/>
                <w:sz w:val="20"/>
                <w:szCs w:val="20"/>
                <w:lang w:eastAsia="zh-CN"/>
              </w:rPr>
              <w:t>300</w:t>
            </w:r>
            <w:r>
              <w:rPr>
                <w:rFonts w:hint="eastAsia" w:ascii="微软雅黑" w:hAnsi="微软雅黑" w:eastAsia="微软雅黑" w:cs="PMingLiU"/>
                <w:bCs/>
                <w:kern w:val="0"/>
                <w:sz w:val="20"/>
                <w:szCs w:val="20"/>
                <w:lang w:eastAsia="zh-CN"/>
              </w:rPr>
              <w:t>元</w:t>
            </w:r>
            <w:r>
              <w:rPr>
                <w:rFonts w:ascii="微软雅黑" w:hAnsi="微软雅黑" w:eastAsia="微软雅黑" w:cs="PMingLiU"/>
                <w:bCs/>
                <w:kern w:val="0"/>
                <w:sz w:val="20"/>
                <w:szCs w:val="20"/>
                <w:lang w:eastAsia="zh-CN"/>
              </w:rPr>
              <w:t>/</w:t>
            </w:r>
            <w:r>
              <w:rPr>
                <w:rFonts w:hint="eastAsia" w:ascii="微软雅黑" w:hAnsi="微软雅黑" w:eastAsia="微软雅黑" w:cs="PMingLiU"/>
                <w:bCs/>
                <w:kern w:val="0"/>
                <w:sz w:val="20"/>
                <w:szCs w:val="20"/>
                <w:lang w:eastAsia="zh-CN"/>
              </w:rPr>
              <w:t>月 水电免费；</w:t>
            </w:r>
            <w:r>
              <w:rPr>
                <w:rFonts w:hint="eastAsia" w:ascii="微软雅黑" w:hAnsi="微软雅黑" w:eastAsia="微软雅黑"/>
                <w:bCs/>
                <w:sz w:val="20"/>
                <w:szCs w:val="20"/>
                <w:lang w:eastAsia="zh-CN"/>
              </w:rPr>
              <w:t>厂区有大型食堂，人均伙食费800-1000元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291"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五险一金</w:t>
            </w:r>
          </w:p>
        </w:tc>
        <w:tc>
          <w:tcPr>
            <w:tcW w:w="8363" w:type="dxa"/>
            <w:vAlign w:val="center"/>
          </w:tcPr>
          <w:p>
            <w:pPr>
              <w:spacing w:line="300" w:lineRule="exact"/>
              <w:ind w:right="-5" w:rightChars="-2"/>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入职即缴养老、医疗、工伤、失业、生育保险及住房公积金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284"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休　假</w:t>
            </w:r>
          </w:p>
        </w:tc>
        <w:tc>
          <w:tcPr>
            <w:tcW w:w="8363" w:type="dxa"/>
            <w:vAlign w:val="center"/>
          </w:tcPr>
          <w:p>
            <w:pPr>
              <w:spacing w:line="300" w:lineRule="exact"/>
              <w:ind w:right="132" w:rightChars="55"/>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享有国家规定的假期（包含年休假、婚假、产假等）；工作满</w:t>
            </w:r>
            <w:r>
              <w:rPr>
                <w:rFonts w:ascii="微软雅黑" w:hAnsi="微软雅黑" w:eastAsia="微软雅黑" w:cs="PMingLiU"/>
                <w:bCs/>
                <w:kern w:val="0"/>
                <w:sz w:val="20"/>
                <w:szCs w:val="20"/>
                <w:lang w:eastAsia="zh-CN"/>
              </w:rPr>
              <w:t>1</w:t>
            </w:r>
            <w:r>
              <w:rPr>
                <w:rFonts w:hint="eastAsia" w:ascii="微软雅黑" w:hAnsi="微软雅黑" w:eastAsia="微软雅黑" w:cs="PMingLiU"/>
                <w:bCs/>
                <w:kern w:val="0"/>
                <w:sz w:val="20"/>
                <w:szCs w:val="20"/>
                <w:lang w:eastAsia="zh-CN"/>
              </w:rPr>
              <w:t>年另享有</w:t>
            </w:r>
            <w:r>
              <w:rPr>
                <w:rFonts w:ascii="微软雅黑" w:hAnsi="微软雅黑" w:eastAsia="微软雅黑" w:cs="PMingLiU"/>
                <w:bCs/>
                <w:kern w:val="0"/>
                <w:sz w:val="20"/>
                <w:szCs w:val="20"/>
                <w:lang w:eastAsia="zh-CN"/>
              </w:rPr>
              <w:t>5</w:t>
            </w:r>
            <w:r>
              <w:rPr>
                <w:rFonts w:hint="eastAsia" w:ascii="微软雅黑" w:hAnsi="微软雅黑" w:eastAsia="微软雅黑" w:cs="PMingLiU"/>
                <w:bCs/>
                <w:kern w:val="0"/>
                <w:sz w:val="20"/>
                <w:szCs w:val="20"/>
                <w:lang w:eastAsia="zh-CN"/>
              </w:rPr>
              <w:t>天带薪年休假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284"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奖</w:t>
            </w:r>
            <w:r>
              <w:rPr>
                <w:rFonts w:ascii="微软雅黑" w:hAnsi="微软雅黑" w:eastAsia="微软雅黑" w:cs="PMingLiU"/>
                <w:b/>
                <w:bCs/>
                <w:kern w:val="0"/>
                <w:sz w:val="20"/>
                <w:szCs w:val="20"/>
                <w:lang w:eastAsia="zh-CN"/>
              </w:rPr>
              <w:t xml:space="preserve">  </w:t>
            </w:r>
            <w:r>
              <w:rPr>
                <w:rFonts w:hint="eastAsia" w:ascii="微软雅黑" w:hAnsi="微软雅黑" w:eastAsia="微软雅黑" w:cs="PMingLiU"/>
                <w:b/>
                <w:bCs/>
                <w:kern w:val="0"/>
                <w:sz w:val="20"/>
                <w:szCs w:val="20"/>
                <w:lang w:eastAsia="zh-CN"/>
              </w:rPr>
              <w:t>金</w:t>
            </w:r>
          </w:p>
        </w:tc>
        <w:tc>
          <w:tcPr>
            <w:tcW w:w="8363" w:type="dxa"/>
            <w:vAlign w:val="center"/>
          </w:tcPr>
          <w:p>
            <w:pPr>
              <w:spacing w:line="300" w:lineRule="exact"/>
              <w:ind w:right="132" w:rightChars="55"/>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依当年度企业运营情况及员工贡献核发年终奖及适时激励奖金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325" w:hRule="atLeast"/>
        </w:trPr>
        <w:tc>
          <w:tcPr>
            <w:tcW w:w="1843" w:type="dxa"/>
            <w:vAlign w:val="center"/>
          </w:tcPr>
          <w:p>
            <w:pPr>
              <w:jc w:val="center"/>
              <w:rPr>
                <w:rFonts w:ascii="微软雅黑" w:hAnsi="微软雅黑" w:eastAsia="微软雅黑" w:cs="PMingLiU"/>
                <w:b/>
                <w:bCs/>
                <w:kern w:val="0"/>
                <w:sz w:val="20"/>
                <w:szCs w:val="20"/>
                <w:lang w:eastAsia="zh-CN"/>
              </w:rPr>
            </w:pPr>
            <w:r>
              <w:rPr>
                <w:rFonts w:hint="eastAsia" w:ascii="微软雅黑" w:hAnsi="微软雅黑" w:eastAsia="微软雅黑" w:cs="PMingLiU"/>
                <w:b/>
                <w:bCs/>
                <w:kern w:val="0"/>
                <w:sz w:val="20"/>
                <w:szCs w:val="20"/>
                <w:lang w:eastAsia="zh-CN"/>
              </w:rPr>
              <w:t>培　训</w:t>
            </w:r>
          </w:p>
        </w:tc>
        <w:tc>
          <w:tcPr>
            <w:tcW w:w="8363" w:type="dxa"/>
            <w:vAlign w:val="center"/>
          </w:tcPr>
          <w:p>
            <w:pPr>
              <w:spacing w:line="300" w:lineRule="exact"/>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免费提供技能培训、学历提升、岗位培训等各种培训机会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45" w:type="dxa"/>
            <w:left w:w="45" w:type="dxa"/>
            <w:bottom w:w="45" w:type="dxa"/>
            <w:right w:w="45" w:type="dxa"/>
          </w:tblCellMar>
        </w:tblPrEx>
        <w:trPr>
          <w:trHeight w:val="148" w:hRule="atLeast"/>
        </w:trPr>
        <w:tc>
          <w:tcPr>
            <w:tcW w:w="1843" w:type="dxa"/>
            <w:vAlign w:val="center"/>
          </w:tcPr>
          <w:p>
            <w:pPr>
              <w:jc w:val="center"/>
              <w:rPr>
                <w:rFonts w:ascii="微软雅黑" w:hAnsi="微软雅黑" w:eastAsia="微软雅黑" w:cs="PMingLiU"/>
                <w:b/>
                <w:bCs/>
                <w:kern w:val="0"/>
                <w:sz w:val="20"/>
                <w:szCs w:val="20"/>
                <w:lang w:eastAsia="zh-CN"/>
              </w:rPr>
            </w:pPr>
            <w:r>
              <w:rPr>
                <w:rFonts w:ascii="微软雅黑" w:hAnsi="微软雅黑" w:eastAsia="微软雅黑" w:cs="PMingLiU"/>
                <w:b/>
                <w:bCs/>
                <w:kern w:val="0"/>
                <w:sz w:val="20"/>
                <w:szCs w:val="20"/>
                <w:lang w:eastAsia="zh-CN"/>
              </w:rPr>
              <w:t xml:space="preserve"> </w:t>
            </w:r>
            <w:r>
              <w:rPr>
                <w:rFonts w:hint="eastAsia" w:ascii="微软雅黑" w:hAnsi="微软雅黑" w:eastAsia="微软雅黑" w:cs="PMingLiU"/>
                <w:b/>
                <w:bCs/>
                <w:kern w:val="0"/>
                <w:sz w:val="20"/>
                <w:szCs w:val="20"/>
                <w:lang w:eastAsia="zh-CN"/>
              </w:rPr>
              <w:t>文娱活动</w:t>
            </w:r>
          </w:p>
        </w:tc>
        <w:tc>
          <w:tcPr>
            <w:tcW w:w="8363" w:type="dxa"/>
            <w:vAlign w:val="center"/>
          </w:tcPr>
          <w:p>
            <w:pPr>
              <w:spacing w:line="300" w:lineRule="exact"/>
              <w:rPr>
                <w:rFonts w:ascii="微软雅黑" w:hAnsi="微软雅黑" w:eastAsia="微软雅黑" w:cs="PMingLiU"/>
                <w:bCs/>
                <w:kern w:val="0"/>
                <w:sz w:val="20"/>
                <w:szCs w:val="20"/>
                <w:lang w:eastAsia="zh-CN"/>
              </w:rPr>
            </w:pPr>
            <w:r>
              <w:rPr>
                <w:rFonts w:hint="eastAsia" w:ascii="微软雅黑" w:hAnsi="微软雅黑" w:eastAsia="微软雅黑" w:cs="PMingLiU"/>
                <w:bCs/>
                <w:kern w:val="0"/>
                <w:sz w:val="20"/>
                <w:szCs w:val="20"/>
                <w:lang w:eastAsia="zh-CN"/>
              </w:rPr>
              <w:t>每月在运动场举办游园会活动；节假日发放节日礼包，另有各种知识竞赛，均有丰厚奖品</w:t>
            </w:r>
          </w:p>
        </w:tc>
      </w:tr>
    </w:tbl>
    <w:p>
      <w:pPr>
        <w:snapToGrid w:val="0"/>
        <w:rPr>
          <w:rFonts w:ascii="微软雅黑" w:hAnsi="微软雅黑" w:eastAsia="微软雅黑"/>
          <w:b/>
          <w:color w:val="003399"/>
          <w:spacing w:val="30"/>
          <w:sz w:val="10"/>
          <w:szCs w:val="28"/>
          <w:lang w:eastAsia="zh-CN"/>
        </w:rPr>
      </w:pPr>
    </w:p>
    <w:p>
      <w:pPr>
        <w:snapToGrid w:val="0"/>
        <w:spacing w:line="276" w:lineRule="auto"/>
        <w:rPr>
          <w:rFonts w:ascii="微软雅黑" w:hAnsi="微软雅黑" w:eastAsia="微软雅黑"/>
          <w:b/>
          <w:color w:val="003399"/>
          <w:spacing w:val="30"/>
          <w:sz w:val="26"/>
          <w:szCs w:val="26"/>
          <w:lang w:eastAsia="zh-CN"/>
        </w:rPr>
      </w:pPr>
      <w:r>
        <w:rPr>
          <w:rFonts w:hint="eastAsia" w:ascii="微软雅黑" w:hAnsi="微软雅黑" w:eastAsia="微软雅黑"/>
          <w:b/>
          <w:color w:val="003399"/>
          <w:spacing w:val="30"/>
          <w:sz w:val="26"/>
          <w:szCs w:val="26"/>
          <w:lang w:eastAsia="zh-CN"/>
        </w:rPr>
        <w:t>★报名及其他信息★</w:t>
      </w:r>
    </w:p>
    <w:p>
      <w:pPr>
        <w:pStyle w:val="11"/>
        <w:numPr>
          <w:ilvl w:val="0"/>
          <w:numId w:val="1"/>
        </w:numPr>
        <w:spacing w:before="72" w:beforeLines="20" w:line="400" w:lineRule="exact"/>
        <w:ind w:leftChars="0"/>
        <w:rPr>
          <w:rFonts w:ascii="微软雅黑" w:hAnsi="微软雅黑" w:eastAsia="微软雅黑"/>
          <w:szCs w:val="22"/>
          <w:lang w:eastAsia="zh-CN"/>
        </w:rPr>
      </w:pPr>
      <w:r>
        <w:rPr>
          <w:rFonts w:hint="eastAsia" w:ascii="微软雅黑" w:hAnsi="微软雅黑" w:eastAsia="微软雅黑"/>
          <w:b/>
          <w:szCs w:val="22"/>
          <w:lang w:eastAsia="zh-CN"/>
        </w:rPr>
        <w:t>工作地点：</w:t>
      </w:r>
      <w:r>
        <w:rPr>
          <w:rFonts w:hint="eastAsia" w:ascii="微软雅黑" w:hAnsi="微软雅黑" w:eastAsia="微软雅黑" w:cs="PMingLiU"/>
          <w:bCs/>
          <w:kern w:val="0"/>
          <w:szCs w:val="22"/>
          <w:lang w:eastAsia="zh-CN"/>
        </w:rPr>
        <w:t>江西省赣州市南康区枫林大道赣州富士康基地</w:t>
      </w:r>
    </w:p>
    <w:p>
      <w:pPr>
        <w:pStyle w:val="11"/>
        <w:numPr>
          <w:ilvl w:val="0"/>
          <w:numId w:val="1"/>
        </w:numPr>
        <w:spacing w:before="72" w:beforeLines="20" w:line="400" w:lineRule="exact"/>
        <w:ind w:leftChars="0"/>
        <w:rPr>
          <w:rFonts w:ascii="微软雅黑" w:hAnsi="微软雅黑" w:eastAsia="微软雅黑"/>
          <w:szCs w:val="22"/>
          <w:lang w:eastAsia="zh-CN"/>
        </w:rPr>
      </w:pPr>
      <w:r>
        <w:rPr>
          <w:rFonts w:hint="eastAsia" w:ascii="微软雅黑" w:hAnsi="微软雅黑" w:eastAsia="微软雅黑"/>
          <w:b/>
          <w:szCs w:val="22"/>
          <w:lang w:eastAsia="zh-CN"/>
        </w:rPr>
        <w:t>联系方式：</w:t>
      </w:r>
      <w:r>
        <w:rPr>
          <w:rFonts w:hint="eastAsia" w:ascii="微软雅黑" w:hAnsi="微软雅黑" w:eastAsia="微软雅黑"/>
          <w:szCs w:val="22"/>
          <w:lang w:eastAsia="zh-CN"/>
        </w:rPr>
        <w:t>1</w:t>
      </w:r>
      <w:r>
        <w:rPr>
          <w:rFonts w:ascii="微软雅黑" w:hAnsi="微软雅黑" w:eastAsia="微软雅黑"/>
          <w:szCs w:val="22"/>
          <w:lang w:eastAsia="zh-CN"/>
        </w:rPr>
        <w:t>8112702330</w:t>
      </w:r>
      <w:r>
        <w:rPr>
          <w:rFonts w:hint="eastAsia" w:ascii="微软雅黑" w:hAnsi="微软雅黑" w:eastAsia="微软雅黑"/>
          <w:szCs w:val="22"/>
          <w:lang w:eastAsia="zh-CN"/>
        </w:rPr>
        <w:t>（林先生）</w:t>
      </w:r>
      <w:r>
        <w:rPr>
          <w:rFonts w:hint="eastAsia" w:ascii="微软雅黑" w:hAnsi="微软雅黑" w:eastAsia="微软雅黑"/>
          <w:b/>
          <w:szCs w:val="22"/>
          <w:lang w:eastAsia="zh-CN"/>
        </w:rPr>
        <w:t xml:space="preserve"> </w:t>
      </w:r>
      <w:r>
        <w:rPr>
          <w:rFonts w:ascii="微软雅黑" w:hAnsi="微软雅黑" w:eastAsia="微软雅黑"/>
          <w:szCs w:val="22"/>
          <w:lang w:eastAsia="zh-CN"/>
        </w:rPr>
        <w:t xml:space="preserve">15170602396 </w:t>
      </w:r>
      <w:r>
        <w:rPr>
          <w:rFonts w:hint="eastAsia" w:ascii="微软雅黑" w:hAnsi="微软雅黑" w:eastAsia="微软雅黑"/>
          <w:szCs w:val="22"/>
          <w:lang w:eastAsia="zh-CN"/>
        </w:rPr>
        <w:t>（</w:t>
      </w:r>
      <w:bookmarkStart w:id="1" w:name="_GoBack"/>
      <w:bookmarkEnd w:id="1"/>
      <w:r>
        <w:rPr>
          <w:rFonts w:hint="eastAsia" w:ascii="微软雅黑" w:hAnsi="微软雅黑" w:eastAsia="微软雅黑"/>
          <w:szCs w:val="22"/>
          <w:lang w:eastAsia="zh-CN"/>
        </w:rPr>
        <w:t>傅女士）</w:t>
      </w:r>
    </w:p>
    <w:p>
      <w:pPr>
        <w:pStyle w:val="11"/>
        <w:numPr>
          <w:ilvl w:val="0"/>
          <w:numId w:val="1"/>
        </w:numPr>
        <w:spacing w:before="72" w:beforeLines="20" w:line="400" w:lineRule="exact"/>
        <w:ind w:leftChars="0"/>
        <w:rPr>
          <w:rFonts w:ascii="微软雅黑" w:hAnsi="微软雅黑" w:eastAsia="微软雅黑"/>
          <w:b/>
          <w:szCs w:val="22"/>
          <w:lang w:eastAsia="zh-CN"/>
        </w:rPr>
      </w:pPr>
      <w:r>
        <w:rPr>
          <w:rFonts w:hint="eastAsia" w:ascii="微软雅黑" w:hAnsi="微软雅黑" w:eastAsia="微软雅黑"/>
          <w:b/>
          <w:szCs w:val="22"/>
          <w:lang w:eastAsia="zh-CN"/>
        </w:rPr>
        <w:t>5、6月份进行面试和录用，取得毕业证后7月份统一安排入职</w:t>
      </w:r>
      <w:r>
        <w:rPr>
          <w:rFonts w:ascii="微软雅黑" w:hAnsi="微软雅黑" w:eastAsia="微软雅黑"/>
          <w:b/>
          <w:color w:val="003399"/>
          <w:spacing w:val="30"/>
          <w:sz w:val="28"/>
          <w:szCs w:val="28"/>
          <w:lang w:eastAsia="zh-CN"/>
        </w:rPr>
        <w:tab/>
      </w:r>
      <w:r>
        <w:rPr>
          <w:rFonts w:ascii="微软雅黑" w:hAnsi="微软雅黑" w:eastAsia="微软雅黑"/>
          <w:b/>
          <w:color w:val="003399"/>
          <w:spacing w:val="30"/>
          <w:sz w:val="28"/>
          <w:szCs w:val="28"/>
          <w:lang w:eastAsia="zh-CN"/>
        </w:rPr>
        <w:tab/>
      </w:r>
    </w:p>
    <w:p>
      <w:pPr>
        <w:tabs>
          <w:tab w:val="left" w:pos="3405"/>
          <w:tab w:val="left" w:pos="7075"/>
          <w:tab w:val="right" w:pos="10016"/>
        </w:tabs>
        <w:snapToGrid w:val="0"/>
        <w:spacing w:line="360" w:lineRule="auto"/>
        <w:ind w:right="1650"/>
        <w:rPr>
          <w:rFonts w:ascii="微软雅黑" w:hAnsi="微软雅黑" w:eastAsia="微软雅黑"/>
          <w:b/>
          <w:color w:val="FFFFFF" w:themeColor="background1"/>
          <w:spacing w:val="30"/>
          <w:lang w:eastAsia="zh-CN"/>
        </w:rPr>
      </w:pPr>
      <w:r>
        <w:rPr>
          <w:rFonts w:hint="eastAsia" w:ascii="微软雅黑" w:hAnsi="微软雅黑" w:eastAsia="微软雅黑"/>
          <w:b/>
          <w:color w:val="FFFFFF" w:themeColor="background1"/>
          <w:spacing w:val="30"/>
          <w:sz w:val="32"/>
          <w:lang w:eastAsia="zh-CN"/>
        </w:rPr>
        <w:t>宿舍</w:t>
      </w:r>
      <w:r>
        <w:rPr>
          <w:rFonts w:ascii="微软雅黑" w:hAnsi="微软雅黑" w:eastAsia="微软雅黑"/>
          <w:b/>
          <w:color w:val="FFFFFF" w:themeColor="background1"/>
          <w:spacing w:val="30"/>
          <w:lang w:eastAsia="zh-CN"/>
        </w:rPr>
        <w:tab/>
      </w:r>
      <w:r>
        <w:rPr>
          <w:rFonts w:hint="eastAsia" w:ascii="微软雅黑" w:hAnsi="微软雅黑" w:eastAsia="微软雅黑"/>
          <w:b/>
          <w:color w:val="FFFFFF" w:themeColor="background1"/>
          <w:spacing w:val="30"/>
          <w:sz w:val="32"/>
          <w:lang w:eastAsia="zh-CN"/>
        </w:rPr>
        <w:t>餐厅</w:t>
      </w:r>
      <w:r>
        <w:rPr>
          <w:rFonts w:ascii="微软雅黑" w:hAnsi="微软雅黑" w:eastAsia="微软雅黑"/>
          <w:b/>
          <w:color w:val="FFFFFF" w:themeColor="background1"/>
          <w:spacing w:val="30"/>
          <w:lang w:eastAsia="zh-CN"/>
        </w:rPr>
        <w:tab/>
      </w:r>
    </w:p>
    <w:p>
      <w:pPr>
        <w:snapToGrid w:val="0"/>
        <w:ind w:right="450"/>
        <w:jc w:val="right"/>
        <w:rPr>
          <w:rFonts w:ascii="微软雅黑" w:hAnsi="微软雅黑" w:eastAsia="微软雅黑"/>
          <w:b/>
          <w:color w:val="003399"/>
          <w:spacing w:val="30"/>
          <w:lang w:eastAsia="zh-CN"/>
        </w:rPr>
      </w:pPr>
      <w:bookmarkStart w:id="0" w:name="OLE_LINK1"/>
      <w:r>
        <w:rPr>
          <w:rFonts w:hint="eastAsia" w:ascii="微软雅黑" w:hAnsi="微软雅黑" w:eastAsia="微软雅黑"/>
          <w:b/>
          <w:color w:val="003399"/>
          <w:spacing w:val="18"/>
          <w:kern w:val="0"/>
          <w:fitText w:val="3840" w:id="-1147914496"/>
          <w:lang w:eastAsia="zh-CN"/>
        </w:rPr>
        <w:t>富联精密科技（赣州）有限公</w:t>
      </w:r>
      <w:r>
        <w:rPr>
          <w:rFonts w:hint="eastAsia" w:ascii="微软雅黑" w:hAnsi="微软雅黑" w:eastAsia="微软雅黑"/>
          <w:b/>
          <w:color w:val="003399"/>
          <w:spacing w:val="6"/>
          <w:kern w:val="0"/>
          <w:fitText w:val="3840" w:id="-1147914496"/>
          <w:lang w:eastAsia="zh-CN"/>
        </w:rPr>
        <w:t>司</w:t>
      </w:r>
    </w:p>
    <w:bookmarkEnd w:id="0"/>
    <w:p>
      <w:pPr>
        <w:snapToGrid w:val="0"/>
        <w:ind w:firstLine="7503" w:firstLineChars="2500"/>
        <w:rPr>
          <w:rFonts w:ascii="微软雅黑" w:hAnsi="微软雅黑" w:eastAsia="微软雅黑"/>
          <w:b/>
          <w:color w:val="003399"/>
          <w:spacing w:val="30"/>
          <w:lang w:eastAsia="zh-CN"/>
        </w:rPr>
      </w:pPr>
      <w:r>
        <w:rPr>
          <w:rFonts w:hint="eastAsia" w:ascii="微软雅黑" w:hAnsi="微软雅黑" w:eastAsia="微软雅黑"/>
          <w:b/>
          <w:color w:val="003399"/>
          <w:spacing w:val="30"/>
          <w:lang w:eastAsia="zh-CN"/>
        </w:rPr>
        <w:t>赣州人资服务部</w:t>
      </w:r>
    </w:p>
    <w:sectPr>
      <w:pgSz w:w="11906" w:h="16838"/>
      <w:pgMar w:top="720" w:right="720" w:bottom="249" w:left="72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宋体"/>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B4C4C"/>
    <w:multiLevelType w:val="multilevel"/>
    <w:tmpl w:val="712B4C4C"/>
    <w:lvl w:ilvl="0" w:tentative="0">
      <w:start w:val="1"/>
      <w:numFmt w:val="bullet"/>
      <w:lvlText w:val=""/>
      <w:lvlJc w:val="left"/>
      <w:pPr>
        <w:ind w:left="590" w:hanging="480"/>
      </w:pPr>
      <w:rPr>
        <w:rFonts w:hint="default" w:ascii="Wingdings" w:hAnsi="Wingdings"/>
      </w:rPr>
    </w:lvl>
    <w:lvl w:ilvl="1" w:tentative="0">
      <w:start w:val="1"/>
      <w:numFmt w:val="bullet"/>
      <w:lvlText w:val=""/>
      <w:lvlJc w:val="left"/>
      <w:pPr>
        <w:ind w:left="1070" w:hanging="480"/>
      </w:pPr>
      <w:rPr>
        <w:rFonts w:hint="default" w:ascii="Wingdings" w:hAnsi="Wingdings"/>
      </w:rPr>
    </w:lvl>
    <w:lvl w:ilvl="2" w:tentative="0">
      <w:start w:val="1"/>
      <w:numFmt w:val="bullet"/>
      <w:lvlText w:val=""/>
      <w:lvlJc w:val="left"/>
      <w:pPr>
        <w:ind w:left="1550" w:hanging="480"/>
      </w:pPr>
      <w:rPr>
        <w:rFonts w:hint="default" w:ascii="Wingdings" w:hAnsi="Wingdings"/>
      </w:rPr>
    </w:lvl>
    <w:lvl w:ilvl="3" w:tentative="0">
      <w:start w:val="1"/>
      <w:numFmt w:val="bullet"/>
      <w:lvlText w:val=""/>
      <w:lvlJc w:val="left"/>
      <w:pPr>
        <w:ind w:left="2030" w:hanging="480"/>
      </w:pPr>
      <w:rPr>
        <w:rFonts w:hint="default" w:ascii="Wingdings" w:hAnsi="Wingdings"/>
      </w:rPr>
    </w:lvl>
    <w:lvl w:ilvl="4" w:tentative="0">
      <w:start w:val="1"/>
      <w:numFmt w:val="bullet"/>
      <w:lvlText w:val=""/>
      <w:lvlJc w:val="left"/>
      <w:pPr>
        <w:ind w:left="2510" w:hanging="480"/>
      </w:pPr>
      <w:rPr>
        <w:rFonts w:hint="default" w:ascii="Wingdings" w:hAnsi="Wingdings"/>
      </w:rPr>
    </w:lvl>
    <w:lvl w:ilvl="5" w:tentative="0">
      <w:start w:val="1"/>
      <w:numFmt w:val="bullet"/>
      <w:lvlText w:val=""/>
      <w:lvlJc w:val="left"/>
      <w:pPr>
        <w:ind w:left="2990" w:hanging="480"/>
      </w:pPr>
      <w:rPr>
        <w:rFonts w:hint="default" w:ascii="Wingdings" w:hAnsi="Wingdings"/>
      </w:rPr>
    </w:lvl>
    <w:lvl w:ilvl="6" w:tentative="0">
      <w:start w:val="1"/>
      <w:numFmt w:val="bullet"/>
      <w:lvlText w:val=""/>
      <w:lvlJc w:val="left"/>
      <w:pPr>
        <w:ind w:left="3470" w:hanging="480"/>
      </w:pPr>
      <w:rPr>
        <w:rFonts w:hint="default" w:ascii="Wingdings" w:hAnsi="Wingdings"/>
      </w:rPr>
    </w:lvl>
    <w:lvl w:ilvl="7" w:tentative="0">
      <w:start w:val="1"/>
      <w:numFmt w:val="bullet"/>
      <w:lvlText w:val=""/>
      <w:lvlJc w:val="left"/>
      <w:pPr>
        <w:ind w:left="3950" w:hanging="480"/>
      </w:pPr>
      <w:rPr>
        <w:rFonts w:hint="default" w:ascii="Wingdings" w:hAnsi="Wingdings"/>
      </w:rPr>
    </w:lvl>
    <w:lvl w:ilvl="8" w:tentative="0">
      <w:start w:val="1"/>
      <w:numFmt w:val="bullet"/>
      <w:lvlText w:val=""/>
      <w:lvlJc w:val="left"/>
      <w:pPr>
        <w:ind w:left="443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3698"/>
    <w:rsid w:val="000041A5"/>
    <w:rsid w:val="000045C8"/>
    <w:rsid w:val="00004A61"/>
    <w:rsid w:val="0000743C"/>
    <w:rsid w:val="00011E92"/>
    <w:rsid w:val="00014989"/>
    <w:rsid w:val="000159D1"/>
    <w:rsid w:val="00024000"/>
    <w:rsid w:val="0003237D"/>
    <w:rsid w:val="00037C8F"/>
    <w:rsid w:val="00040EFE"/>
    <w:rsid w:val="00041666"/>
    <w:rsid w:val="00042514"/>
    <w:rsid w:val="000432CF"/>
    <w:rsid w:val="00045A67"/>
    <w:rsid w:val="00047941"/>
    <w:rsid w:val="000554F9"/>
    <w:rsid w:val="000631F7"/>
    <w:rsid w:val="00064310"/>
    <w:rsid w:val="00067570"/>
    <w:rsid w:val="00077C58"/>
    <w:rsid w:val="00082918"/>
    <w:rsid w:val="00082C03"/>
    <w:rsid w:val="00087B17"/>
    <w:rsid w:val="00093687"/>
    <w:rsid w:val="00096726"/>
    <w:rsid w:val="000A4D85"/>
    <w:rsid w:val="000B0594"/>
    <w:rsid w:val="000B2A0E"/>
    <w:rsid w:val="000B2C2D"/>
    <w:rsid w:val="000B7F29"/>
    <w:rsid w:val="000D5449"/>
    <w:rsid w:val="000F2885"/>
    <w:rsid w:val="000F6783"/>
    <w:rsid w:val="000F762E"/>
    <w:rsid w:val="00123711"/>
    <w:rsid w:val="00126DF6"/>
    <w:rsid w:val="001322DF"/>
    <w:rsid w:val="00133340"/>
    <w:rsid w:val="001366D2"/>
    <w:rsid w:val="00137698"/>
    <w:rsid w:val="00141589"/>
    <w:rsid w:val="00145C0B"/>
    <w:rsid w:val="00154ADA"/>
    <w:rsid w:val="00156681"/>
    <w:rsid w:val="00161FB6"/>
    <w:rsid w:val="0016555D"/>
    <w:rsid w:val="00165E6C"/>
    <w:rsid w:val="00166F7C"/>
    <w:rsid w:val="00171C1A"/>
    <w:rsid w:val="00174458"/>
    <w:rsid w:val="00185F47"/>
    <w:rsid w:val="00193C52"/>
    <w:rsid w:val="001966DC"/>
    <w:rsid w:val="001A38BE"/>
    <w:rsid w:val="001A59E1"/>
    <w:rsid w:val="001A7373"/>
    <w:rsid w:val="001A7B1A"/>
    <w:rsid w:val="001A7FA8"/>
    <w:rsid w:val="001B5C61"/>
    <w:rsid w:val="001C7510"/>
    <w:rsid w:val="001D58B5"/>
    <w:rsid w:val="001D6183"/>
    <w:rsid w:val="001E52AD"/>
    <w:rsid w:val="001E6326"/>
    <w:rsid w:val="00203B3F"/>
    <w:rsid w:val="00205EC1"/>
    <w:rsid w:val="00206D18"/>
    <w:rsid w:val="002073E4"/>
    <w:rsid w:val="00214CD6"/>
    <w:rsid w:val="0021698E"/>
    <w:rsid w:val="00216AAA"/>
    <w:rsid w:val="00221465"/>
    <w:rsid w:val="002263EA"/>
    <w:rsid w:val="00226AEA"/>
    <w:rsid w:val="00227919"/>
    <w:rsid w:val="0023041F"/>
    <w:rsid w:val="00241798"/>
    <w:rsid w:val="0024187E"/>
    <w:rsid w:val="002437E8"/>
    <w:rsid w:val="00256CDB"/>
    <w:rsid w:val="00260CBF"/>
    <w:rsid w:val="0026354F"/>
    <w:rsid w:val="00271389"/>
    <w:rsid w:val="0027390E"/>
    <w:rsid w:val="002810B4"/>
    <w:rsid w:val="00281DE2"/>
    <w:rsid w:val="00295E1A"/>
    <w:rsid w:val="002A2B1A"/>
    <w:rsid w:val="002A5BF6"/>
    <w:rsid w:val="002B15D6"/>
    <w:rsid w:val="002B175B"/>
    <w:rsid w:val="002B7B70"/>
    <w:rsid w:val="002C0742"/>
    <w:rsid w:val="002D016F"/>
    <w:rsid w:val="002D1808"/>
    <w:rsid w:val="002E1DEC"/>
    <w:rsid w:val="002E45BF"/>
    <w:rsid w:val="002E785E"/>
    <w:rsid w:val="002F75E9"/>
    <w:rsid w:val="002F7F44"/>
    <w:rsid w:val="0030213D"/>
    <w:rsid w:val="00303616"/>
    <w:rsid w:val="0030429F"/>
    <w:rsid w:val="003055F7"/>
    <w:rsid w:val="003075FE"/>
    <w:rsid w:val="00311A91"/>
    <w:rsid w:val="0032545F"/>
    <w:rsid w:val="00325774"/>
    <w:rsid w:val="00332FC9"/>
    <w:rsid w:val="00347040"/>
    <w:rsid w:val="003559C9"/>
    <w:rsid w:val="00356A9E"/>
    <w:rsid w:val="00361334"/>
    <w:rsid w:val="003627B1"/>
    <w:rsid w:val="00367E64"/>
    <w:rsid w:val="003737C6"/>
    <w:rsid w:val="00374689"/>
    <w:rsid w:val="00374AD7"/>
    <w:rsid w:val="00383B25"/>
    <w:rsid w:val="00392842"/>
    <w:rsid w:val="003A1328"/>
    <w:rsid w:val="003A488F"/>
    <w:rsid w:val="003A6607"/>
    <w:rsid w:val="003B7657"/>
    <w:rsid w:val="003C0475"/>
    <w:rsid w:val="003D3E55"/>
    <w:rsid w:val="003D5BAF"/>
    <w:rsid w:val="003D7B0F"/>
    <w:rsid w:val="003E0360"/>
    <w:rsid w:val="003F17E5"/>
    <w:rsid w:val="003F2175"/>
    <w:rsid w:val="004003CC"/>
    <w:rsid w:val="00402DF1"/>
    <w:rsid w:val="0041160D"/>
    <w:rsid w:val="004137B3"/>
    <w:rsid w:val="00415696"/>
    <w:rsid w:val="00421D85"/>
    <w:rsid w:val="0042573F"/>
    <w:rsid w:val="004266C2"/>
    <w:rsid w:val="00431B89"/>
    <w:rsid w:val="00431CB8"/>
    <w:rsid w:val="00436165"/>
    <w:rsid w:val="004410B0"/>
    <w:rsid w:val="004473F1"/>
    <w:rsid w:val="00456A41"/>
    <w:rsid w:val="00466F0F"/>
    <w:rsid w:val="00467BEA"/>
    <w:rsid w:val="004701D1"/>
    <w:rsid w:val="00473D69"/>
    <w:rsid w:val="004746E5"/>
    <w:rsid w:val="00485BBE"/>
    <w:rsid w:val="00492608"/>
    <w:rsid w:val="0049396F"/>
    <w:rsid w:val="004A0464"/>
    <w:rsid w:val="004B4773"/>
    <w:rsid w:val="004B76B1"/>
    <w:rsid w:val="004C146B"/>
    <w:rsid w:val="004C1990"/>
    <w:rsid w:val="004C399A"/>
    <w:rsid w:val="004D16FA"/>
    <w:rsid w:val="004E07A2"/>
    <w:rsid w:val="004E4DFA"/>
    <w:rsid w:val="004E70CA"/>
    <w:rsid w:val="004F37E7"/>
    <w:rsid w:val="004F46A5"/>
    <w:rsid w:val="00500668"/>
    <w:rsid w:val="005014DA"/>
    <w:rsid w:val="005078C5"/>
    <w:rsid w:val="005102A8"/>
    <w:rsid w:val="00511852"/>
    <w:rsid w:val="00517625"/>
    <w:rsid w:val="00524341"/>
    <w:rsid w:val="0052508D"/>
    <w:rsid w:val="00526CBE"/>
    <w:rsid w:val="005356DE"/>
    <w:rsid w:val="005366F7"/>
    <w:rsid w:val="005419E8"/>
    <w:rsid w:val="0054248F"/>
    <w:rsid w:val="00543099"/>
    <w:rsid w:val="0054313D"/>
    <w:rsid w:val="0054561B"/>
    <w:rsid w:val="0055009E"/>
    <w:rsid w:val="00554897"/>
    <w:rsid w:val="005567EB"/>
    <w:rsid w:val="0055785A"/>
    <w:rsid w:val="005621C9"/>
    <w:rsid w:val="005654D9"/>
    <w:rsid w:val="00570E1B"/>
    <w:rsid w:val="005719B2"/>
    <w:rsid w:val="00573B5E"/>
    <w:rsid w:val="005746A3"/>
    <w:rsid w:val="005757B1"/>
    <w:rsid w:val="00582803"/>
    <w:rsid w:val="005A1EF1"/>
    <w:rsid w:val="005A2803"/>
    <w:rsid w:val="005A4F66"/>
    <w:rsid w:val="005A5D31"/>
    <w:rsid w:val="005A5FB9"/>
    <w:rsid w:val="005A7BF6"/>
    <w:rsid w:val="005B2165"/>
    <w:rsid w:val="005B37C2"/>
    <w:rsid w:val="005B3AF7"/>
    <w:rsid w:val="005B5EAD"/>
    <w:rsid w:val="005C1F90"/>
    <w:rsid w:val="005C2C6C"/>
    <w:rsid w:val="005C2FEE"/>
    <w:rsid w:val="005C5947"/>
    <w:rsid w:val="005D2DE4"/>
    <w:rsid w:val="005D2FC1"/>
    <w:rsid w:val="005D7C10"/>
    <w:rsid w:val="005E7470"/>
    <w:rsid w:val="005F5F50"/>
    <w:rsid w:val="006068E7"/>
    <w:rsid w:val="0061106D"/>
    <w:rsid w:val="006221A2"/>
    <w:rsid w:val="00625B38"/>
    <w:rsid w:val="00625E7F"/>
    <w:rsid w:val="0062653B"/>
    <w:rsid w:val="00642699"/>
    <w:rsid w:val="00642F74"/>
    <w:rsid w:val="006610BB"/>
    <w:rsid w:val="006720B6"/>
    <w:rsid w:val="006727E9"/>
    <w:rsid w:val="00672FD6"/>
    <w:rsid w:val="006740E6"/>
    <w:rsid w:val="0067424B"/>
    <w:rsid w:val="00687574"/>
    <w:rsid w:val="006901C3"/>
    <w:rsid w:val="00693D18"/>
    <w:rsid w:val="00694641"/>
    <w:rsid w:val="00694A68"/>
    <w:rsid w:val="006A443D"/>
    <w:rsid w:val="006A7492"/>
    <w:rsid w:val="006B741A"/>
    <w:rsid w:val="006C2B6D"/>
    <w:rsid w:val="006C7E51"/>
    <w:rsid w:val="006D08A7"/>
    <w:rsid w:val="006D2BAC"/>
    <w:rsid w:val="006D527E"/>
    <w:rsid w:val="006D52A9"/>
    <w:rsid w:val="006E5FF5"/>
    <w:rsid w:val="006E7F6E"/>
    <w:rsid w:val="006F43DD"/>
    <w:rsid w:val="006F4F98"/>
    <w:rsid w:val="006F5221"/>
    <w:rsid w:val="006F7430"/>
    <w:rsid w:val="006F74D3"/>
    <w:rsid w:val="00701ED3"/>
    <w:rsid w:val="00703589"/>
    <w:rsid w:val="00703DCD"/>
    <w:rsid w:val="00707681"/>
    <w:rsid w:val="00712DD2"/>
    <w:rsid w:val="00723043"/>
    <w:rsid w:val="00742197"/>
    <w:rsid w:val="007521B6"/>
    <w:rsid w:val="007570C3"/>
    <w:rsid w:val="0076671D"/>
    <w:rsid w:val="00767820"/>
    <w:rsid w:val="00770AC4"/>
    <w:rsid w:val="00772398"/>
    <w:rsid w:val="0077716C"/>
    <w:rsid w:val="00777BF9"/>
    <w:rsid w:val="00780DA6"/>
    <w:rsid w:val="00782257"/>
    <w:rsid w:val="0078420F"/>
    <w:rsid w:val="007858EE"/>
    <w:rsid w:val="007A2B2E"/>
    <w:rsid w:val="007A3707"/>
    <w:rsid w:val="007A42A2"/>
    <w:rsid w:val="007C1ECB"/>
    <w:rsid w:val="007D0897"/>
    <w:rsid w:val="007D1E21"/>
    <w:rsid w:val="007E318C"/>
    <w:rsid w:val="007E5B30"/>
    <w:rsid w:val="007F143E"/>
    <w:rsid w:val="008011C9"/>
    <w:rsid w:val="008044A4"/>
    <w:rsid w:val="00805B18"/>
    <w:rsid w:val="0082616B"/>
    <w:rsid w:val="008268B0"/>
    <w:rsid w:val="00844323"/>
    <w:rsid w:val="00851363"/>
    <w:rsid w:val="00857130"/>
    <w:rsid w:val="00865950"/>
    <w:rsid w:val="00867562"/>
    <w:rsid w:val="0087080F"/>
    <w:rsid w:val="00875BF3"/>
    <w:rsid w:val="00884DBE"/>
    <w:rsid w:val="00893AC3"/>
    <w:rsid w:val="008A002B"/>
    <w:rsid w:val="008A0B2B"/>
    <w:rsid w:val="008A13C5"/>
    <w:rsid w:val="008A400E"/>
    <w:rsid w:val="008A63CD"/>
    <w:rsid w:val="008A7001"/>
    <w:rsid w:val="008B6916"/>
    <w:rsid w:val="008C4060"/>
    <w:rsid w:val="008D14DB"/>
    <w:rsid w:val="008D336D"/>
    <w:rsid w:val="008D7BD0"/>
    <w:rsid w:val="008E6F15"/>
    <w:rsid w:val="008F27FB"/>
    <w:rsid w:val="008F444F"/>
    <w:rsid w:val="008F527E"/>
    <w:rsid w:val="008F579C"/>
    <w:rsid w:val="00902766"/>
    <w:rsid w:val="00903698"/>
    <w:rsid w:val="009047B3"/>
    <w:rsid w:val="009051BE"/>
    <w:rsid w:val="009068A5"/>
    <w:rsid w:val="009079C2"/>
    <w:rsid w:val="00911E62"/>
    <w:rsid w:val="0091599B"/>
    <w:rsid w:val="0092225E"/>
    <w:rsid w:val="0092482D"/>
    <w:rsid w:val="00926107"/>
    <w:rsid w:val="00930DA3"/>
    <w:rsid w:val="00931C51"/>
    <w:rsid w:val="0093327F"/>
    <w:rsid w:val="009423E4"/>
    <w:rsid w:val="009457D3"/>
    <w:rsid w:val="009530D4"/>
    <w:rsid w:val="00953C20"/>
    <w:rsid w:val="00957C22"/>
    <w:rsid w:val="00960397"/>
    <w:rsid w:val="00960F38"/>
    <w:rsid w:val="00960FD6"/>
    <w:rsid w:val="00964F5E"/>
    <w:rsid w:val="00967CED"/>
    <w:rsid w:val="0097218F"/>
    <w:rsid w:val="00975003"/>
    <w:rsid w:val="00982114"/>
    <w:rsid w:val="00982147"/>
    <w:rsid w:val="009837A9"/>
    <w:rsid w:val="00984144"/>
    <w:rsid w:val="00985A45"/>
    <w:rsid w:val="00985AF4"/>
    <w:rsid w:val="00986450"/>
    <w:rsid w:val="00992877"/>
    <w:rsid w:val="0099542B"/>
    <w:rsid w:val="00997D55"/>
    <w:rsid w:val="009A2E13"/>
    <w:rsid w:val="009A5584"/>
    <w:rsid w:val="009A6A7C"/>
    <w:rsid w:val="009B0F4F"/>
    <w:rsid w:val="009B4133"/>
    <w:rsid w:val="009B73AC"/>
    <w:rsid w:val="009C1DCE"/>
    <w:rsid w:val="009D3546"/>
    <w:rsid w:val="009D50FE"/>
    <w:rsid w:val="009E2538"/>
    <w:rsid w:val="009E4856"/>
    <w:rsid w:val="009E4E9A"/>
    <w:rsid w:val="009E6C45"/>
    <w:rsid w:val="009F37D9"/>
    <w:rsid w:val="009F76FF"/>
    <w:rsid w:val="009F7E0D"/>
    <w:rsid w:val="00A03627"/>
    <w:rsid w:val="00A10255"/>
    <w:rsid w:val="00A17400"/>
    <w:rsid w:val="00A300A2"/>
    <w:rsid w:val="00A31BB9"/>
    <w:rsid w:val="00A32DA8"/>
    <w:rsid w:val="00A4174D"/>
    <w:rsid w:val="00A41FBB"/>
    <w:rsid w:val="00A44F4B"/>
    <w:rsid w:val="00A5168A"/>
    <w:rsid w:val="00A525AA"/>
    <w:rsid w:val="00A529A5"/>
    <w:rsid w:val="00A54C41"/>
    <w:rsid w:val="00A63ADA"/>
    <w:rsid w:val="00A63B8B"/>
    <w:rsid w:val="00A64FC0"/>
    <w:rsid w:val="00A66A61"/>
    <w:rsid w:val="00A75733"/>
    <w:rsid w:val="00A80545"/>
    <w:rsid w:val="00A83826"/>
    <w:rsid w:val="00A85BDF"/>
    <w:rsid w:val="00A9444D"/>
    <w:rsid w:val="00AC3D48"/>
    <w:rsid w:val="00AC6D28"/>
    <w:rsid w:val="00AD028C"/>
    <w:rsid w:val="00AD0486"/>
    <w:rsid w:val="00AD1893"/>
    <w:rsid w:val="00AD2EBA"/>
    <w:rsid w:val="00AD5762"/>
    <w:rsid w:val="00AD5A7E"/>
    <w:rsid w:val="00AF0455"/>
    <w:rsid w:val="00AF47D5"/>
    <w:rsid w:val="00B011F4"/>
    <w:rsid w:val="00B04B01"/>
    <w:rsid w:val="00B14386"/>
    <w:rsid w:val="00B146AE"/>
    <w:rsid w:val="00B2180E"/>
    <w:rsid w:val="00B23149"/>
    <w:rsid w:val="00B26997"/>
    <w:rsid w:val="00B27030"/>
    <w:rsid w:val="00B36F2D"/>
    <w:rsid w:val="00B46A9C"/>
    <w:rsid w:val="00B5014C"/>
    <w:rsid w:val="00B52C51"/>
    <w:rsid w:val="00B54620"/>
    <w:rsid w:val="00B55057"/>
    <w:rsid w:val="00B604E9"/>
    <w:rsid w:val="00B62D39"/>
    <w:rsid w:val="00B70D7D"/>
    <w:rsid w:val="00B80660"/>
    <w:rsid w:val="00B93873"/>
    <w:rsid w:val="00B96518"/>
    <w:rsid w:val="00BB11B9"/>
    <w:rsid w:val="00BB3970"/>
    <w:rsid w:val="00BB7221"/>
    <w:rsid w:val="00BC0F68"/>
    <w:rsid w:val="00BC560E"/>
    <w:rsid w:val="00BC5D29"/>
    <w:rsid w:val="00BD4530"/>
    <w:rsid w:val="00BE318B"/>
    <w:rsid w:val="00BE4AD5"/>
    <w:rsid w:val="00BE5426"/>
    <w:rsid w:val="00BF6FBF"/>
    <w:rsid w:val="00BF7FB3"/>
    <w:rsid w:val="00C04A93"/>
    <w:rsid w:val="00C1654E"/>
    <w:rsid w:val="00C2416C"/>
    <w:rsid w:val="00C2524C"/>
    <w:rsid w:val="00C25835"/>
    <w:rsid w:val="00C26AE0"/>
    <w:rsid w:val="00C31B87"/>
    <w:rsid w:val="00C376ED"/>
    <w:rsid w:val="00C37E53"/>
    <w:rsid w:val="00C45E1C"/>
    <w:rsid w:val="00C46834"/>
    <w:rsid w:val="00C47AA5"/>
    <w:rsid w:val="00C47F04"/>
    <w:rsid w:val="00C50797"/>
    <w:rsid w:val="00C5137B"/>
    <w:rsid w:val="00C52D29"/>
    <w:rsid w:val="00C60FBB"/>
    <w:rsid w:val="00C6137A"/>
    <w:rsid w:val="00C62CC0"/>
    <w:rsid w:val="00C644E5"/>
    <w:rsid w:val="00C65499"/>
    <w:rsid w:val="00C72050"/>
    <w:rsid w:val="00C9109D"/>
    <w:rsid w:val="00C9610D"/>
    <w:rsid w:val="00CA0C26"/>
    <w:rsid w:val="00CA6EE9"/>
    <w:rsid w:val="00CC1DE2"/>
    <w:rsid w:val="00CD4A31"/>
    <w:rsid w:val="00CE5B9F"/>
    <w:rsid w:val="00CF6369"/>
    <w:rsid w:val="00D0527C"/>
    <w:rsid w:val="00D11EDC"/>
    <w:rsid w:val="00D26F78"/>
    <w:rsid w:val="00D35341"/>
    <w:rsid w:val="00D4221D"/>
    <w:rsid w:val="00D46DFA"/>
    <w:rsid w:val="00D47F98"/>
    <w:rsid w:val="00D54212"/>
    <w:rsid w:val="00D5604A"/>
    <w:rsid w:val="00D57BEA"/>
    <w:rsid w:val="00D57E9E"/>
    <w:rsid w:val="00D61349"/>
    <w:rsid w:val="00D63972"/>
    <w:rsid w:val="00D6446E"/>
    <w:rsid w:val="00D65CEF"/>
    <w:rsid w:val="00D7702F"/>
    <w:rsid w:val="00D77343"/>
    <w:rsid w:val="00D82910"/>
    <w:rsid w:val="00D82EC5"/>
    <w:rsid w:val="00D84D1C"/>
    <w:rsid w:val="00D87A79"/>
    <w:rsid w:val="00D93B4C"/>
    <w:rsid w:val="00D9740C"/>
    <w:rsid w:val="00D97C86"/>
    <w:rsid w:val="00DA3102"/>
    <w:rsid w:val="00DA4185"/>
    <w:rsid w:val="00DB0EFF"/>
    <w:rsid w:val="00DB3626"/>
    <w:rsid w:val="00DC69C2"/>
    <w:rsid w:val="00DD3DBB"/>
    <w:rsid w:val="00DE7A4B"/>
    <w:rsid w:val="00E031E0"/>
    <w:rsid w:val="00E03873"/>
    <w:rsid w:val="00E05A1A"/>
    <w:rsid w:val="00E34887"/>
    <w:rsid w:val="00E446C3"/>
    <w:rsid w:val="00E517C0"/>
    <w:rsid w:val="00E61D21"/>
    <w:rsid w:val="00E63A0D"/>
    <w:rsid w:val="00E6671B"/>
    <w:rsid w:val="00E66C3D"/>
    <w:rsid w:val="00E7034F"/>
    <w:rsid w:val="00E70407"/>
    <w:rsid w:val="00E70793"/>
    <w:rsid w:val="00E70C4E"/>
    <w:rsid w:val="00E77226"/>
    <w:rsid w:val="00E844E5"/>
    <w:rsid w:val="00E84D6A"/>
    <w:rsid w:val="00E84F5C"/>
    <w:rsid w:val="00E87AFB"/>
    <w:rsid w:val="00E91374"/>
    <w:rsid w:val="00E96528"/>
    <w:rsid w:val="00E971D9"/>
    <w:rsid w:val="00EA4689"/>
    <w:rsid w:val="00EB5A24"/>
    <w:rsid w:val="00EC413F"/>
    <w:rsid w:val="00ED075D"/>
    <w:rsid w:val="00EE434E"/>
    <w:rsid w:val="00EE7948"/>
    <w:rsid w:val="00EF5CA6"/>
    <w:rsid w:val="00EF63AC"/>
    <w:rsid w:val="00F0085D"/>
    <w:rsid w:val="00F01858"/>
    <w:rsid w:val="00F0598C"/>
    <w:rsid w:val="00F07244"/>
    <w:rsid w:val="00F26EEF"/>
    <w:rsid w:val="00F37685"/>
    <w:rsid w:val="00F41632"/>
    <w:rsid w:val="00F506F0"/>
    <w:rsid w:val="00F5696B"/>
    <w:rsid w:val="00F663DC"/>
    <w:rsid w:val="00F70FA4"/>
    <w:rsid w:val="00F72FD7"/>
    <w:rsid w:val="00F7686B"/>
    <w:rsid w:val="00F774CA"/>
    <w:rsid w:val="00F869E5"/>
    <w:rsid w:val="00F931F7"/>
    <w:rsid w:val="00FA15F0"/>
    <w:rsid w:val="00FA4A75"/>
    <w:rsid w:val="00FA4E6E"/>
    <w:rsid w:val="00FA4F38"/>
    <w:rsid w:val="00FA798A"/>
    <w:rsid w:val="00FB0602"/>
    <w:rsid w:val="00FB7831"/>
    <w:rsid w:val="00FC05CC"/>
    <w:rsid w:val="00FC0B95"/>
    <w:rsid w:val="00FC3D9B"/>
    <w:rsid w:val="00FC633B"/>
    <w:rsid w:val="00FC79D2"/>
    <w:rsid w:val="00FD2E7D"/>
    <w:rsid w:val="00FD78AF"/>
    <w:rsid w:val="00FE3D28"/>
    <w:rsid w:val="00FE54B2"/>
    <w:rsid w:val="00FF1C05"/>
    <w:rsid w:val="00FF6091"/>
    <w:rsid w:val="00FF6B7A"/>
    <w:rsid w:val="24A842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character" w:default="1" w:styleId="8">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rFonts w:asciiTheme="majorHAnsi" w:hAnsiTheme="majorHAnsi" w:eastAsiaTheme="majorEastAsia" w:cstheme="majorBidi"/>
      <w:sz w:val="18"/>
      <w:szCs w:val="18"/>
    </w:rPr>
  </w:style>
  <w:style w:type="paragraph" w:styleId="3">
    <w:name w:val="footer"/>
    <w:basedOn w:val="1"/>
    <w:link w:val="10"/>
    <w:unhideWhenUsed/>
    <w:uiPriority w:val="0"/>
    <w:pPr>
      <w:tabs>
        <w:tab w:val="center" w:pos="4153"/>
        <w:tab w:val="right" w:pos="8306"/>
      </w:tabs>
      <w:snapToGrid w:val="0"/>
    </w:pPr>
    <w:rPr>
      <w:sz w:val="20"/>
      <w:szCs w:val="20"/>
    </w:rPr>
  </w:style>
  <w:style w:type="paragraph" w:styleId="4">
    <w:name w:val="header"/>
    <w:basedOn w:val="1"/>
    <w:link w:val="9"/>
    <w:unhideWhenUsed/>
    <w:uiPriority w:val="99"/>
    <w:pPr>
      <w:tabs>
        <w:tab w:val="center" w:pos="4153"/>
        <w:tab w:val="right" w:pos="8306"/>
      </w:tabs>
      <w:snapToGrid w:val="0"/>
    </w:pPr>
    <w:rPr>
      <w:sz w:val="20"/>
      <w:szCs w:val="20"/>
    </w:rPr>
  </w:style>
  <w:style w:type="paragraph" w:styleId="5">
    <w:name w:val="Normal (Web)"/>
    <w:basedOn w:val="1"/>
    <w:unhideWhenUsed/>
    <w:qFormat/>
    <w:uiPriority w:val="99"/>
    <w:pPr>
      <w:widowControl/>
      <w:spacing w:before="100" w:beforeAutospacing="1" w:after="100" w:afterAutospacing="1"/>
    </w:pPr>
    <w:rPr>
      <w:rFonts w:ascii="PMingLiU" w:hAnsi="PMingLiU" w:cs="PMingLiU"/>
      <w:kern w:val="0"/>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頁首 字元"/>
    <w:basedOn w:val="8"/>
    <w:link w:val="4"/>
    <w:uiPriority w:val="99"/>
    <w:rPr>
      <w:sz w:val="20"/>
      <w:szCs w:val="20"/>
    </w:rPr>
  </w:style>
  <w:style w:type="character" w:customStyle="1" w:styleId="10">
    <w:name w:val="頁尾 字元"/>
    <w:basedOn w:val="8"/>
    <w:link w:val="3"/>
    <w:semiHidden/>
    <w:uiPriority w:val="99"/>
    <w:rPr>
      <w:sz w:val="20"/>
      <w:szCs w:val="20"/>
    </w:rPr>
  </w:style>
  <w:style w:type="paragraph" w:styleId="11">
    <w:name w:val="List Paragraph"/>
    <w:basedOn w:val="1"/>
    <w:qFormat/>
    <w:uiPriority w:val="99"/>
    <w:pPr>
      <w:ind w:left="480" w:leftChars="200"/>
    </w:pPr>
  </w:style>
  <w:style w:type="character" w:customStyle="1" w:styleId="12">
    <w:name w:val="註解方塊文字 字元"/>
    <w:basedOn w:val="8"/>
    <w:link w:val="2"/>
    <w:semiHidden/>
    <w:uiPriority w:val="99"/>
    <w:rPr>
      <w:rFonts w:asciiTheme="majorHAnsi" w:hAnsiTheme="majorHAnsi" w:eastAsiaTheme="majorEastAsia" w:cstheme="majorBidi"/>
      <w:sz w:val="18"/>
      <w:szCs w:val="18"/>
    </w:rPr>
  </w:style>
  <w:style w:type="character" w:customStyle="1" w:styleId="13">
    <w:name w:val="text-only1"/>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C41C71-C19C-4FD6-A461-97A3540D8077}">
  <ds:schemaRefs/>
</ds:datastoreItem>
</file>

<file path=docProps/app.xml><?xml version="1.0" encoding="utf-8"?>
<Properties xmlns="http://schemas.openxmlformats.org/officeDocument/2006/extended-properties" xmlns:vt="http://schemas.openxmlformats.org/officeDocument/2006/docPropsVTypes">
  <Template>Normal</Template>
  <Pages>2</Pages>
  <Words>194</Words>
  <Characters>1106</Characters>
  <Lines>9</Lines>
  <Paragraphs>2</Paragraphs>
  <TotalTime>0</TotalTime>
  <ScaleCrop>false</ScaleCrop>
  <LinksUpToDate>false</LinksUpToDate>
  <CharactersWithSpaces>1298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2021-09-11T03:50:00Z</dcterms:created>
  <dc:creator>Windows 使用者</dc:creator>
  <cp:lastModifiedBy>陈盛</cp:lastModifiedBy>
  <cp:lastPrinted>2025-05-27T03:23:00Z</cp:lastPrinted>
  <dcterms:modified xsi:type="dcterms:W3CDTF">2025-06-20T02:59:39Z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