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" w:lineRule="auto"/>
        <w:jc w:val="center"/>
        <w:rPr>
          <w:rFonts w:ascii="华文仿宋" w:hAnsi="华文仿宋" w:eastAsia="华文仿宋"/>
          <w:b/>
          <w:sz w:val="44"/>
          <w:szCs w:val="44"/>
        </w:rPr>
      </w:pPr>
      <w:r>
        <w:rPr>
          <w:rFonts w:hint="eastAsia" w:ascii="华文仿宋" w:hAnsi="华文仿宋" w:eastAsia="华文仿宋"/>
          <w:b/>
          <w:sz w:val="44"/>
          <w:szCs w:val="44"/>
        </w:rPr>
        <w:t xml:space="preserve">潜江首创博朗绿色能源有限公司 </w:t>
      </w:r>
      <w:r>
        <w:rPr>
          <w:rFonts w:hint="eastAsia" w:ascii="华文仿宋" w:hAnsi="华文仿宋" w:eastAsia="华文仿宋"/>
          <w:b/>
          <w:sz w:val="32"/>
          <w:szCs w:val="32"/>
        </w:rPr>
        <w:t xml:space="preserve">                     </w:t>
      </w:r>
    </w:p>
    <w:p>
      <w:pPr>
        <w:spacing w:line="120" w:lineRule="auto"/>
        <w:ind w:right="210" w:rightChars="100"/>
        <w:jc w:val="center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44"/>
          <w:szCs w:val="44"/>
        </w:rPr>
        <w:t>招 聘 简 章</w:t>
      </w:r>
    </w:p>
    <w:p>
      <w:pPr>
        <w:ind w:firstLine="562" w:firstLineChars="200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一、企业简介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4" w:firstLineChars="205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北京首创生态环保集团股份有限公司（原“北京首创股份有限公司”以下简称“首创环保集团”）成立于1999年，是全国500强企业北京首都创业集团有限公司控股的环境旗舰上市公司（600008.SH）。公司深耕环保行业二十余载，是中国环境处理行业十强企业，专注于“水、固、气、能”领域的投资、建设及运营管理，在垃圾综合处理，资源再生和新能源开发利用，项目投资、建设和运营管理等方面拥有资金、人才、管理、经验等突出优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4" w:firstLineChars="205"/>
        <w:textAlignment w:val="auto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潜江首创博朗绿色能源有限公司是首创环保集团的全资子公司，以特许经营（B</w:t>
      </w:r>
      <w:r>
        <w:rPr>
          <w:rFonts w:ascii="华文仿宋" w:hAnsi="华文仿宋" w:eastAsia="华文仿宋"/>
          <w:sz w:val="28"/>
          <w:szCs w:val="28"/>
        </w:rPr>
        <w:t>OT</w:t>
      </w:r>
      <w:r>
        <w:rPr>
          <w:rFonts w:hint="eastAsia" w:ascii="华文仿宋" w:hAnsi="华文仿宋" w:eastAsia="华文仿宋"/>
          <w:sz w:val="28"/>
          <w:szCs w:val="28"/>
        </w:rPr>
        <w:t>）方式负责潜江市生活垃圾焚烧发电厂的投资、建设、运行管理。公司位于湖北省潜江市，潜江市为湖北省直管市，地处江汉平原腹地，属武汉都市圈，高铁、高速公里直接连接武汉，乘动车一小时可抵达汉口站。潜江素有“曹禺故里、江汉油城、水乡园林、龙虾之乡”的美誉，是国家卫生城市、国家园林城市、国家绿化模范城市、全国水生态文明城市、全国节水型社会建设达标市、全国未成年人保护示范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4" w:firstLineChars="205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潜江市生活垃圾焚烧发电厂设计日处理生活垃圾900吨，一期工程配置2×300吨焚烧炉和1.2MW汽轮发电机组，全年可处理生活垃圾约22万吨，年上网发电量约6400万千瓦时。电厂主要处理潜江市生活垃圾，各项经营指标、效能指标和排放指标均达到国际先进水平，真正实现生活垃圾处理的“减量化、无害化、资源化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4" w:firstLineChars="205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作为具有高度社会责任感的企业，我们将为员工提供完善的薪酬福利待遇和宽广的职业上升平台，热忱欢迎广大有志于投身环保事业的毕业生加入公司。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4" w:firstLineChars="205"/>
        <w:textAlignment w:val="auto"/>
        <w:rPr>
          <w:rStyle w:val="10"/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公司网址：</w:t>
      </w:r>
      <w:r>
        <w:rPr>
          <w:rFonts w:hint="eastAsia"/>
        </w:rPr>
        <w:t>https://www.capitaleco-pro.com/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10"/>
          <w:rFonts w:ascii="华文仿宋" w:hAnsi="华文仿宋" w:eastAsia="华文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5"/>
        <w:textAlignment w:val="auto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二、企业性质：国有企业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华文仿宋" w:hAnsi="华文仿宋" w:eastAsia="华文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/>
        </w:rPr>
        <w:t xml:space="preserve">    </w:t>
      </w:r>
      <w:r>
        <w:rPr>
          <w:rFonts w:hint="eastAsia" w:ascii="华文仿宋" w:hAnsi="华文仿宋" w:eastAsia="华文仿宋"/>
          <w:b/>
          <w:sz w:val="28"/>
          <w:szCs w:val="28"/>
        </w:rPr>
        <w:t xml:space="preserve"> 三、招聘岗位</w:t>
      </w:r>
    </w:p>
    <w:tbl>
      <w:tblPr>
        <w:tblStyle w:val="7"/>
        <w:tblW w:w="923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620"/>
        <w:gridCol w:w="920"/>
        <w:gridCol w:w="4164"/>
        <w:gridCol w:w="872"/>
        <w:gridCol w:w="86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序号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岗位名称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需求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人数</w:t>
            </w:r>
          </w:p>
        </w:tc>
        <w:tc>
          <w:tcPr>
            <w:tcW w:w="41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专业要求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其他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要求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巡检（锅炉）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2</w:t>
            </w:r>
          </w:p>
        </w:tc>
        <w:tc>
          <w:tcPr>
            <w:tcW w:w="41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热能与动力工程、热能动力设备与应用、火电厂集控运行、新能源应用技术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不限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巡检（电气）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1</w:t>
            </w:r>
          </w:p>
        </w:tc>
        <w:tc>
          <w:tcPr>
            <w:tcW w:w="41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电气自动化技术、电力系统自动化技术、电力系统继电保护与自动化、发电厂及电力系统专业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不限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巡检（汽机）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1</w:t>
            </w:r>
          </w:p>
        </w:tc>
        <w:tc>
          <w:tcPr>
            <w:tcW w:w="41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热能与动力工程、热能动力设备与应用、火电厂集控运行、新能源应用技术</w:t>
            </w:r>
          </w:p>
        </w:tc>
        <w:tc>
          <w:tcPr>
            <w:tcW w:w="8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不限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华文仿宋" w:hAnsi="华文仿宋" w:eastAsia="华文仿宋"/>
          <w:b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三、招聘基本要求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 w:firstLineChars="196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1、具有正确的人生观和价值观，具有团队协作精神和积极向上的潜质。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2、具备较扎实的专业知识，有较强的上进心、责任心。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3、有快速学习和适应艰苦环境的能力。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4、能适应倒班。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四、薪酬福利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1、实习期间工资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待面试后确定</w:t>
      </w:r>
      <w:r>
        <w:rPr>
          <w:rFonts w:hint="eastAsia" w:ascii="华文仿宋" w:hAnsi="华文仿宋" w:eastAsia="华文仿宋"/>
          <w:sz w:val="28"/>
          <w:szCs w:val="28"/>
        </w:rPr>
        <w:t>，</w:t>
      </w:r>
      <w:r>
        <w:rPr>
          <w:rFonts w:hint="eastAsia" w:ascii="华文仿宋" w:hAnsi="华文仿宋" w:eastAsia="华文仿宋"/>
          <w:color w:val="auto"/>
          <w:sz w:val="28"/>
          <w:szCs w:val="28"/>
          <w:highlight w:val="none"/>
        </w:rPr>
        <w:t>公司</w:t>
      </w:r>
      <w:r>
        <w:rPr>
          <w:rFonts w:hint="eastAsia" w:ascii="华文仿宋" w:hAnsi="华文仿宋" w:eastAsia="华文仿宋"/>
          <w:color w:val="auto"/>
          <w:sz w:val="28"/>
          <w:szCs w:val="28"/>
          <w:highlight w:val="none"/>
          <w:lang w:val="en-US" w:eastAsia="zh-CN"/>
        </w:rPr>
        <w:t>购买雇主责任险</w:t>
      </w:r>
      <w:r>
        <w:rPr>
          <w:rFonts w:hint="eastAsia" w:ascii="华文仿宋" w:hAnsi="华文仿宋" w:eastAsia="华文仿宋"/>
          <w:color w:val="auto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2、实习（3-6个月）结束后根据理论考试成绩、实践能力及实习期综合表现进行定岗定薪。表现优异的，拿到毕业证可以提前结束实习期，签订劳动合同，缴纳五险一金（养老保险、医疗保险、工伤保险、失业保险、生育保险和公积金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3、工作满一年后，根据公司规定提供带薪年休假。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4、公司提供培训机会，安排专人一对一培训，签订师徒协议。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5、免费提供食宿，覆盖无线网络，提供24小时热水和冷暖空调。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五、联系方式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华文仿宋" w:hAnsi="华文仿宋" w:eastAsia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/>
          <w:b/>
          <w:bCs/>
          <w:sz w:val="28"/>
          <w:szCs w:val="28"/>
        </w:rPr>
        <w:t>厂区地址：潜江市总口管理区陶河岭办事处陶河岭四队62号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Style w:val="10"/>
          <w:rFonts w:hint="eastAsia" w:ascii="华文仿宋" w:hAnsi="华文仿宋" w:eastAsia="华文仿宋"/>
          <w:sz w:val="28"/>
          <w:szCs w:val="28"/>
        </w:rPr>
      </w:pP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简历投递：</w:t>
      </w:r>
      <w:r>
        <w:fldChar w:fldCharType="begin"/>
      </w:r>
      <w:r>
        <w:instrText xml:space="preserve"> HYPERLINK "mailto:zhaisx@cehl.hk" </w:instrText>
      </w:r>
      <w:r>
        <w:fldChar w:fldCharType="separate"/>
      </w:r>
      <w:r>
        <w:rPr>
          <w:rStyle w:val="10"/>
          <w:rFonts w:hint="eastAsia" w:ascii="华文仿宋" w:hAnsi="华文仿宋" w:eastAsia="华文仿宋"/>
          <w:sz w:val="28"/>
          <w:szCs w:val="28"/>
        </w:rPr>
        <w:t>sunx</w:t>
      </w:r>
      <w:r>
        <w:rPr>
          <w:rStyle w:val="10"/>
          <w:rFonts w:hint="eastAsia" w:ascii="华文仿宋" w:hAnsi="华文仿宋" w:eastAsia="华文仿宋"/>
          <w:sz w:val="28"/>
          <w:szCs w:val="28"/>
          <w:lang w:val="en-US" w:eastAsia="zh-CN"/>
        </w:rPr>
        <w:t>iu</w:t>
      </w:r>
      <w:r>
        <w:rPr>
          <w:rStyle w:val="10"/>
          <w:rFonts w:hint="eastAsia" w:ascii="华文仿宋" w:hAnsi="华文仿宋" w:eastAsia="华文仿宋"/>
          <w:sz w:val="28"/>
          <w:szCs w:val="28"/>
        </w:rPr>
        <w:t>j@cehl.hk</w:t>
      </w:r>
      <w:r>
        <w:rPr>
          <w:rStyle w:val="10"/>
          <w:rFonts w:hint="eastAsia" w:ascii="华文仿宋" w:hAnsi="华文仿宋" w:eastAsia="华文仿宋"/>
          <w:sz w:val="28"/>
          <w:szCs w:val="28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Style w:val="10"/>
          <w:rFonts w:hint="eastAsia" w:ascii="华文仿宋" w:hAnsi="华文仿宋" w:eastAsia="华文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Style w:val="10"/>
          <w:rFonts w:hint="eastAsia" w:ascii="华文仿宋" w:hAnsi="华文仿宋" w:eastAsia="华文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Style w:val="10"/>
          <w:rFonts w:hint="eastAsia" w:ascii="华文仿宋" w:hAnsi="华文仿宋" w:eastAsia="华文仿宋"/>
          <w:sz w:val="28"/>
          <w:szCs w:val="28"/>
        </w:rPr>
      </w:pPr>
    </w:p>
    <w:p>
      <w:pPr>
        <w:ind w:firstLine="57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</w:t>
      </w:r>
      <w:r>
        <w:rPr>
          <w:rFonts w:hint="eastAsia" w:ascii="华文仿宋" w:hAnsi="华文仿宋" w:eastAsia="华文仿宋"/>
          <w:sz w:val="30"/>
          <w:szCs w:val="30"/>
        </w:rPr>
        <w:t>潜江首创博朗绿色能源有限公司</w:t>
      </w:r>
    </w:p>
    <w:p>
      <w:pPr>
        <w:ind w:firstLine="570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 xml:space="preserve">                                   2023年5月5日</w:t>
      </w:r>
    </w:p>
    <w:sectPr>
      <w:headerReference r:id="rId3" w:type="default"/>
      <w:pgSz w:w="11906" w:h="16838"/>
      <w:pgMar w:top="1587" w:right="1514" w:bottom="1134" w:left="1627" w:header="1304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  <w:r>
      <w:rPr>
        <w:rFonts w:hint="eastAsia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NjhmNzhkOGRmYTA0YjhhMWUxYTQ3MjdiNjk4MmEifQ=="/>
  </w:docVars>
  <w:rsids>
    <w:rsidRoot w:val="002F0D3E"/>
    <w:rsid w:val="00005897"/>
    <w:rsid w:val="00020A29"/>
    <w:rsid w:val="00032159"/>
    <w:rsid w:val="000B2FC1"/>
    <w:rsid w:val="000B3251"/>
    <w:rsid w:val="001C4FEA"/>
    <w:rsid w:val="00206C4A"/>
    <w:rsid w:val="00223046"/>
    <w:rsid w:val="00244025"/>
    <w:rsid w:val="002452F8"/>
    <w:rsid w:val="00294BBF"/>
    <w:rsid w:val="002F0D3E"/>
    <w:rsid w:val="00341114"/>
    <w:rsid w:val="00360EF5"/>
    <w:rsid w:val="003823EF"/>
    <w:rsid w:val="003A419A"/>
    <w:rsid w:val="0042682F"/>
    <w:rsid w:val="004F3088"/>
    <w:rsid w:val="005255B2"/>
    <w:rsid w:val="0056724B"/>
    <w:rsid w:val="00576F4E"/>
    <w:rsid w:val="005A3260"/>
    <w:rsid w:val="00605256"/>
    <w:rsid w:val="00622073"/>
    <w:rsid w:val="006615D3"/>
    <w:rsid w:val="00676A3C"/>
    <w:rsid w:val="00743A84"/>
    <w:rsid w:val="007A7B6E"/>
    <w:rsid w:val="007F08AF"/>
    <w:rsid w:val="00805C00"/>
    <w:rsid w:val="00822567"/>
    <w:rsid w:val="0086404A"/>
    <w:rsid w:val="008D1289"/>
    <w:rsid w:val="009B26CC"/>
    <w:rsid w:val="009D18BC"/>
    <w:rsid w:val="009D2F70"/>
    <w:rsid w:val="009E383C"/>
    <w:rsid w:val="00AC5315"/>
    <w:rsid w:val="00B24EB7"/>
    <w:rsid w:val="00B35FF6"/>
    <w:rsid w:val="00B909CA"/>
    <w:rsid w:val="00C81B6F"/>
    <w:rsid w:val="00CB2784"/>
    <w:rsid w:val="00CC1D04"/>
    <w:rsid w:val="00D556DE"/>
    <w:rsid w:val="00DE2835"/>
    <w:rsid w:val="00E061F4"/>
    <w:rsid w:val="00E15684"/>
    <w:rsid w:val="00E5026B"/>
    <w:rsid w:val="00ED34A0"/>
    <w:rsid w:val="00F5515A"/>
    <w:rsid w:val="00F908BB"/>
    <w:rsid w:val="00F90B53"/>
    <w:rsid w:val="00FD77F8"/>
    <w:rsid w:val="00FF3DFC"/>
    <w:rsid w:val="02F456F2"/>
    <w:rsid w:val="05040349"/>
    <w:rsid w:val="05266BE5"/>
    <w:rsid w:val="09A00DFA"/>
    <w:rsid w:val="0E9A6CC1"/>
    <w:rsid w:val="10717588"/>
    <w:rsid w:val="116222D6"/>
    <w:rsid w:val="12CD55CB"/>
    <w:rsid w:val="1E1E141D"/>
    <w:rsid w:val="1E6D03B7"/>
    <w:rsid w:val="26C77342"/>
    <w:rsid w:val="2D020FAA"/>
    <w:rsid w:val="34917488"/>
    <w:rsid w:val="3CE93DBA"/>
    <w:rsid w:val="44A40DCC"/>
    <w:rsid w:val="4C7B030A"/>
    <w:rsid w:val="50C633C0"/>
    <w:rsid w:val="523B1AF7"/>
    <w:rsid w:val="57EA7FF9"/>
    <w:rsid w:val="5DD61B18"/>
    <w:rsid w:val="5E391485"/>
    <w:rsid w:val="63CA644B"/>
    <w:rsid w:val="644E57A7"/>
    <w:rsid w:val="66F16E0E"/>
    <w:rsid w:val="67546A0D"/>
    <w:rsid w:val="6FF701C2"/>
    <w:rsid w:val="71C22D1A"/>
    <w:rsid w:val="7A597D31"/>
    <w:rsid w:val="7BCF32DB"/>
    <w:rsid w:val="7D21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8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5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BIOMAX</Company>
  <Pages>3</Pages>
  <Words>1212</Words>
  <Characters>1311</Characters>
  <Lines>12</Lines>
  <Paragraphs>3</Paragraphs>
  <TotalTime>25</TotalTime>
  <ScaleCrop>false</ScaleCrop>
  <LinksUpToDate>false</LinksUpToDate>
  <CharactersWithSpaces>1416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2015-03-30T06:21:00Z</dcterms:created>
  <dc:creator>TANGLIEKUN</dc:creator>
  <cp:lastModifiedBy>Jianping Li</cp:lastModifiedBy>
  <cp:lastPrinted>2016-10-28T10:35:00Z</cp:lastPrinted>
  <dcterms:modified xsi:type="dcterms:W3CDTF">2023-05-07T07:44:26Z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F1EFF0394999424B9F38AA0AAF1218F5_12</vt:lpwstr>
  </property>
</Properties>
</file>