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bidi w:val="0"/>
        <w:jc w:val="center"/>
      </w:pPr>
      <w:bookmarkStart w:id="0" w:name="_Hlk153555787"/>
      <w:bookmarkEnd w:id="0"/>
      <w:r>
        <w:rPr>
          <w:rFonts w:hint="eastAsia"/>
        </w:rPr>
        <w:t>广东新控能源集团有限公司及</w:t>
      </w:r>
      <w:bookmarkStart w:id="1" w:name="_GoBack"/>
      <w:bookmarkEnd w:id="1"/>
    </w:p>
    <w:p>
      <w:pPr>
        <w:pStyle w:val="2"/>
        <w:bidi w:val="0"/>
        <w:jc w:val="center"/>
        <w:rPr>
          <w:rFonts w:hint="eastAsia"/>
          <w:lang w:val="en-US" w:eastAsia="zh-CN"/>
        </w:rPr>
      </w:pPr>
      <w:r>
        <w:rPr>
          <w:rFonts w:hint="eastAsia"/>
        </w:rPr>
        <w:t>属下子</w:t>
      </w:r>
      <w:r>
        <w:rPr>
          <w:rFonts w:hint="eastAsia"/>
          <w:lang w:val="en-US" w:eastAsia="zh-CN"/>
        </w:rPr>
        <w:t>公司招聘简章</w:t>
      </w:r>
    </w:p>
    <w:p>
      <w:pPr>
        <w:jc w:val="left"/>
        <w:rPr>
          <w:rFonts w:hint="eastAsia" w:eastAsia="宋体"/>
          <w:b/>
          <w:sz w:val="32"/>
          <w:szCs w:val="32"/>
          <w:lang w:eastAsia="zh-CN"/>
        </w:rPr>
      </w:pPr>
      <w:r>
        <w:rPr>
          <w:rFonts w:hint="eastAsia" w:ascii="宋体" w:hAnsi="宋体" w:cs="仿宋_GB2312"/>
          <w:b/>
          <w:bCs/>
          <w:sz w:val="32"/>
          <w:szCs w:val="32"/>
        </w:rPr>
        <w:t>公司</w:t>
      </w:r>
      <w:r>
        <w:rPr>
          <w:rFonts w:hint="eastAsia" w:ascii="宋体" w:hAnsi="宋体"/>
          <w:b/>
          <w:sz w:val="32"/>
          <w:szCs w:val="32"/>
        </w:rPr>
        <w:t>简介</w:t>
      </w:r>
      <w:r>
        <w:rPr>
          <w:rFonts w:hint="eastAsia" w:ascii="宋体" w:hAnsi="宋体"/>
          <w:b/>
          <w:sz w:val="32"/>
          <w:szCs w:val="32"/>
          <w:lang w:eastAsia="zh-CN"/>
        </w:rPr>
        <w:t>：</w:t>
      </w:r>
    </w:p>
    <w:p>
      <w:pPr>
        <w:ind w:firstLine="560" w:firstLineChars="200"/>
        <w:jc w:val="left"/>
        <w:rPr>
          <w:rFonts w:eastAsia="仿宋_GB2312"/>
          <w:sz w:val="28"/>
          <w:szCs w:val="28"/>
        </w:rPr>
      </w:pPr>
      <w:r>
        <w:rPr>
          <w:rFonts w:hint="eastAsia" w:eastAsia="仿宋_GB2312"/>
          <w:sz w:val="28"/>
          <w:szCs w:val="28"/>
        </w:rPr>
        <w:t>广东新控能源集团有限公司为江门市新会区国资下属集团公司，集团委托管理及控股公司包括新会双水发电厂有限公司、新会银洲湖能源有限公司、江门市新会区古井能源服务有限公司、江门市大光明电力设备厂有限公司、广东新控供应链管理有限公司、广东新控能源科技有限公司等，在能源、环保、科技推广等业务方面极具优势，以电力供应、光伏、充电桩、电力设备制造、加油站、供热储能、废水处理、煤炭贸易等产业发展为主，实行多业务集团化经营。</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公司总部位于广东省江门市新会区银洲湖畔，水陆交通便利，地处“粤港澳大湾区”交通枢纽，距珠西综合交通枢纽江门站约</w:t>
      </w:r>
      <w:r>
        <w:rPr>
          <w:rFonts w:ascii="仿宋_GB2312" w:hAnsi="仿宋_GB2312" w:eastAsia="仿宋_GB2312" w:cs="仿宋_GB2312"/>
          <w:sz w:val="28"/>
          <w:szCs w:val="28"/>
        </w:rPr>
        <w:t>12公里，处于“两纵三横”的“大交通”格局的重要位置</w:t>
      </w:r>
      <w:r>
        <w:rPr>
          <w:rFonts w:hint="eastAsia" w:ascii="仿宋_GB2312" w:hAnsi="仿宋_GB2312" w:eastAsia="仿宋_GB2312" w:cs="仿宋_GB2312"/>
          <w:sz w:val="28"/>
          <w:szCs w:val="28"/>
        </w:rPr>
        <w:t>，贴近强大的大湾区消费市场。</w:t>
      </w:r>
      <w:r>
        <w:rPr>
          <w:rFonts w:hint="eastAsia" w:eastAsia="仿宋_GB2312"/>
          <w:sz w:val="28"/>
          <w:szCs w:val="28"/>
        </w:rPr>
        <w:t>管理及</w:t>
      </w:r>
      <w:r>
        <w:rPr>
          <w:rFonts w:hint="eastAsia" w:ascii="仿宋_GB2312" w:hAnsi="仿宋_GB2312" w:eastAsia="仿宋_GB2312" w:cs="仿宋_GB2312"/>
          <w:sz w:val="28"/>
          <w:szCs w:val="28"/>
        </w:rPr>
        <w:t>控股公司主要有：</w:t>
      </w:r>
    </w:p>
    <w:p>
      <w:pPr>
        <w:ind w:firstLine="560" w:firstLineChars="200"/>
        <w:jc w:val="left"/>
        <w:rPr>
          <w:rFonts w:eastAsia="仿宋_GB2312"/>
          <w:sz w:val="28"/>
          <w:szCs w:val="28"/>
        </w:rPr>
      </w:pPr>
      <w:r>
        <w:rPr>
          <w:rFonts w:hint="eastAsia" w:eastAsia="仿宋_GB2312"/>
          <w:sz w:val="28"/>
          <w:szCs w:val="28"/>
        </w:rPr>
        <w:t>1、新会双水发电厂有限公司：</w:t>
      </w:r>
    </w:p>
    <w:p>
      <w:pPr>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sz w:val="28"/>
          <w:szCs w:val="28"/>
        </w:rPr>
        <w:t>新会双水发电厂包括新会双水发电厂有限公司（简称</w:t>
      </w:r>
      <w:r>
        <w:rPr>
          <w:rFonts w:ascii="仿宋_GB2312" w:hAnsi="仿宋_GB2312" w:eastAsia="仿宋_GB2312" w:cs="仿宋_GB2312"/>
          <w:sz w:val="28"/>
          <w:szCs w:val="28"/>
        </w:rPr>
        <w:t>A</w:t>
      </w:r>
      <w:r>
        <w:rPr>
          <w:rFonts w:hint="eastAsia" w:ascii="仿宋_GB2312" w:hAnsi="仿宋_GB2312" w:eastAsia="仿宋_GB2312" w:cs="仿宋_GB2312"/>
          <w:sz w:val="28"/>
          <w:szCs w:val="28"/>
        </w:rPr>
        <w:t>厂）、新会双水发电（</w:t>
      </w:r>
      <w:r>
        <w:rPr>
          <w:rFonts w:ascii="仿宋_GB2312" w:hAnsi="仿宋_GB2312" w:eastAsia="仿宋_GB2312" w:cs="仿宋_GB2312"/>
          <w:sz w:val="28"/>
          <w:szCs w:val="28"/>
        </w:rPr>
        <w:t>B</w:t>
      </w:r>
      <w:r>
        <w:rPr>
          <w:rFonts w:hint="eastAsia" w:ascii="仿宋_GB2312" w:hAnsi="仿宋_GB2312" w:eastAsia="仿宋_GB2312" w:cs="仿宋_GB2312"/>
          <w:sz w:val="28"/>
          <w:szCs w:val="28"/>
        </w:rPr>
        <w:t>厂）有限公司（简称</w:t>
      </w:r>
      <w:r>
        <w:rPr>
          <w:rFonts w:ascii="仿宋_GB2312" w:hAnsi="仿宋_GB2312" w:eastAsia="仿宋_GB2312" w:cs="仿宋_GB2312"/>
          <w:sz w:val="28"/>
          <w:szCs w:val="28"/>
        </w:rPr>
        <w:t>B</w:t>
      </w:r>
      <w:r>
        <w:rPr>
          <w:rFonts w:hint="eastAsia" w:ascii="仿宋_GB2312" w:hAnsi="仿宋_GB2312" w:eastAsia="仿宋_GB2312" w:cs="仿宋_GB2312"/>
          <w:sz w:val="28"/>
          <w:szCs w:val="28"/>
        </w:rPr>
        <w:t>厂）和江门市新会双水发电三厂有限公司（简称三厂）。企业始建于</w:t>
      </w:r>
      <w:r>
        <w:rPr>
          <w:rFonts w:ascii="仿宋_GB2312" w:hAnsi="仿宋_GB2312" w:eastAsia="仿宋_GB2312" w:cs="仿宋_GB2312"/>
          <w:sz w:val="28"/>
          <w:szCs w:val="28"/>
        </w:rPr>
        <w:t>1992</w:t>
      </w:r>
      <w:r>
        <w:rPr>
          <w:rFonts w:hint="eastAsia" w:ascii="仿宋_GB2312" w:hAnsi="仿宋_GB2312" w:eastAsia="仿宋_GB2312" w:cs="仿宋_GB2312"/>
          <w:sz w:val="28"/>
          <w:szCs w:val="28"/>
        </w:rPr>
        <w:t>年底，</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目前，运行的二期</w:t>
      </w:r>
      <w:r>
        <w:rPr>
          <w:rFonts w:ascii="仿宋_GB2312" w:hAnsi="仿宋_GB2312" w:eastAsia="仿宋_GB2312" w:cs="仿宋_GB2312"/>
          <w:sz w:val="28"/>
          <w:szCs w:val="28"/>
        </w:rPr>
        <w:t>2</w:t>
      </w:r>
      <w:r>
        <w:rPr>
          <w:rFonts w:hint="eastAsia" w:ascii="仿宋_GB2312" w:hAnsi="仿宋_GB2312" w:eastAsia="仿宋_GB2312" w:cs="仿宋_GB2312"/>
          <w:sz w:val="28"/>
          <w:szCs w:val="28"/>
        </w:rPr>
        <w:t>×</w:t>
      </w:r>
      <w:r>
        <w:rPr>
          <w:rFonts w:ascii="仿宋_GB2312" w:hAnsi="仿宋_GB2312" w:eastAsia="仿宋_GB2312" w:cs="仿宋_GB2312"/>
          <w:sz w:val="28"/>
          <w:szCs w:val="28"/>
        </w:rPr>
        <w:t>150MW</w:t>
      </w:r>
      <w:r>
        <w:rPr>
          <w:rFonts w:hint="eastAsia" w:ascii="仿宋_GB2312" w:hAnsi="仿宋_GB2312" w:eastAsia="仿宋_GB2312" w:cs="仿宋_GB2312"/>
          <w:sz w:val="28"/>
          <w:szCs w:val="28"/>
        </w:rPr>
        <w:t>机组及三期</w:t>
      </w:r>
      <w:r>
        <w:rPr>
          <w:rFonts w:ascii="仿宋_GB2312" w:hAnsi="仿宋_GB2312" w:eastAsia="仿宋_GB2312" w:cs="仿宋_GB2312"/>
          <w:sz w:val="28"/>
          <w:szCs w:val="28"/>
        </w:rPr>
        <w:t>1</w:t>
      </w:r>
      <w:r>
        <w:rPr>
          <w:rFonts w:hint="eastAsia" w:ascii="仿宋_GB2312" w:hAnsi="仿宋_GB2312" w:eastAsia="仿宋_GB2312" w:cs="仿宋_GB2312"/>
          <w:sz w:val="28"/>
          <w:szCs w:val="28"/>
        </w:rPr>
        <w:t>×</w:t>
      </w:r>
      <w:r>
        <w:rPr>
          <w:rFonts w:ascii="仿宋_GB2312" w:hAnsi="仿宋_GB2312" w:eastAsia="仿宋_GB2312" w:cs="仿宋_GB2312"/>
          <w:sz w:val="28"/>
          <w:szCs w:val="28"/>
        </w:rPr>
        <w:t>600MW</w:t>
      </w:r>
      <w:r>
        <w:rPr>
          <w:rFonts w:hint="eastAsia" w:ascii="仿宋_GB2312" w:hAnsi="仿宋_GB2312" w:eastAsia="仿宋_GB2312" w:cs="仿宋_GB2312"/>
          <w:sz w:val="28"/>
          <w:szCs w:val="28"/>
        </w:rPr>
        <w:t>机组均为热电联产机组，总装机容量</w:t>
      </w:r>
      <w:r>
        <w:rPr>
          <w:rFonts w:ascii="仿宋_GB2312" w:hAnsi="仿宋_GB2312" w:eastAsia="仿宋_GB2312" w:cs="仿宋_GB2312"/>
          <w:sz w:val="28"/>
          <w:szCs w:val="28"/>
        </w:rPr>
        <w:t>90</w:t>
      </w:r>
      <w:r>
        <w:rPr>
          <w:rFonts w:hint="eastAsia" w:ascii="仿宋_GB2312" w:hAnsi="仿宋_GB2312" w:eastAsia="仿宋_GB2312" w:cs="仿宋_GB2312"/>
          <w:sz w:val="28"/>
          <w:szCs w:val="28"/>
        </w:rPr>
        <w:t>万千瓦。机组运行所生产电力供应南方电网，利用发电做功后产生的余热为广东银洲湖纸业基地提供集中供热，提高机组能源利用效率，大大提升企业市场竞争力。</w:t>
      </w:r>
      <w:r>
        <w:rPr>
          <w:rFonts w:hint="eastAsia" w:ascii="仿宋_GB2312" w:hAnsi="仿宋_GB2312" w:eastAsia="仿宋_GB2312" w:cs="仿宋_GB2312"/>
          <w:color w:val="000000" w:themeColor="text1"/>
          <w:sz w:val="28"/>
          <w:szCs w:val="28"/>
          <w14:textFill>
            <w14:solidFill>
              <w14:schemeClr w14:val="tx1"/>
            </w14:solidFill>
          </w14:textFill>
        </w:rPr>
        <w:t>同时，以环保高效集中供热的热电联产机组替代分散污染落后的供热锅炉，产生良好的节能减排社会效益。</w:t>
      </w:r>
    </w:p>
    <w:p>
      <w:pPr>
        <w:ind w:firstLine="560" w:firstLineChars="200"/>
        <w:rPr>
          <w:rFonts w:eastAsia="仿宋_GB2312"/>
          <w:sz w:val="28"/>
          <w:szCs w:val="28"/>
        </w:rPr>
      </w:pPr>
      <w:r>
        <w:rPr>
          <w:rFonts w:hint="eastAsia" w:eastAsia="仿宋_GB2312"/>
          <w:sz w:val="28"/>
          <w:szCs w:val="28"/>
        </w:rPr>
        <w:t>2、新会银洲湖能源有限公司：</w:t>
      </w:r>
    </w:p>
    <w:p>
      <w:pPr>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公司成立于2018年，集新能源、合同能源管理服务、分布式能源和储能项目的投资、建设和运营等综合型的能源公司。其主要业务以屋顶分布式光伏发电项目及新能源汽车充电桩项目的建设与运营为主，产业园区配套设施项目投资与建设为辅，从而全面深入落实国家“碳达峰、碳中和”的战略目标。</w:t>
      </w:r>
    </w:p>
    <w:p>
      <w:pPr>
        <w:ind w:firstLine="840" w:firstLineChars="300"/>
        <w:rPr>
          <w:rFonts w:eastAsia="仿宋_GB2312"/>
          <w:sz w:val="28"/>
          <w:szCs w:val="28"/>
        </w:rPr>
      </w:pPr>
      <w:r>
        <w:rPr>
          <w:rFonts w:hint="eastAsia" w:eastAsia="仿宋_GB2312"/>
          <w:sz w:val="28"/>
          <w:szCs w:val="28"/>
        </w:rPr>
        <w:t>3、江门市新会区古井能源服务有限公司</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公司于2</w:t>
      </w:r>
      <w:r>
        <w:rPr>
          <w:rFonts w:ascii="仿宋_GB2312" w:hAnsi="仿宋_GB2312" w:eastAsia="仿宋_GB2312" w:cs="仿宋_GB2312"/>
          <w:sz w:val="28"/>
          <w:szCs w:val="28"/>
        </w:rPr>
        <w:t>020</w:t>
      </w:r>
      <w:r>
        <w:rPr>
          <w:rFonts w:hint="eastAsia" w:ascii="仿宋_GB2312" w:hAnsi="仿宋_GB2312" w:eastAsia="仿宋_GB2312" w:cs="仿宋_GB2312"/>
          <w:sz w:val="28"/>
          <w:szCs w:val="28"/>
        </w:rPr>
        <w:t>年成立，建设规模为2×60MW燃气-蒸汽联合循环分布式能源站，公司主营：电、热、冷等综合能源的生产经营和销售；微电网；新能源、分布式能源、储能项目的投资、建设、运营；电动汽车充电和运营；售电业务；能源管理服务。</w:t>
      </w:r>
    </w:p>
    <w:p>
      <w:pPr>
        <w:ind w:firstLine="560" w:firstLineChars="200"/>
        <w:rPr>
          <w:rFonts w:eastAsia="仿宋_GB2312"/>
          <w:sz w:val="28"/>
          <w:szCs w:val="28"/>
        </w:rPr>
      </w:pPr>
      <w:r>
        <w:rPr>
          <w:rFonts w:ascii="仿宋_GB2312" w:hAnsi="仿宋_GB2312" w:eastAsia="仿宋_GB2312" w:cs="仿宋_GB2312"/>
          <w:sz w:val="28"/>
          <w:szCs w:val="28"/>
        </w:rPr>
        <w:t>4</w:t>
      </w:r>
      <w:r>
        <w:rPr>
          <w:rFonts w:hint="eastAsia" w:ascii="仿宋_GB2312" w:hAnsi="仿宋_GB2312" w:eastAsia="仿宋_GB2312" w:cs="仿宋_GB2312"/>
          <w:sz w:val="28"/>
          <w:szCs w:val="28"/>
        </w:rPr>
        <w:t>、</w:t>
      </w:r>
      <w:r>
        <w:rPr>
          <w:rFonts w:hint="eastAsia" w:eastAsia="仿宋_GB2312"/>
          <w:sz w:val="28"/>
          <w:szCs w:val="28"/>
        </w:rPr>
        <w:t>江门市大光明电力设备厂：</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公司创立于1997年，经过二十多年来的不断扩展，发展至今已成长为一家具备丰富专业生产经验、配套设备齐全、质量管理体系完善、有规模和实力的多元化装备制造企业。</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集团未来将通过集团化的整合、融合、联合，发挥其属下企业在从事能源、环保、科技推广等业务方面的优势，以电力、光伏、充电桩、电力设备制造、加油站、供热、储能、废水处理、煤炭贸易等产业发展为主，实行多业务集团化经营，加快产业升级转型，同时兼顾国有资本投资运营，加快形成综合能源业务、能源工程服务、股权投资、能源产品及装备制造四大产业并举的发展格局，打造具有广东地区影响力的综合能源集团。</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地址</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广东省江门市新会区双水镇双水大道中23号</w:t>
      </w:r>
    </w:p>
    <w:p>
      <w:pPr>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电子邮箱：</w:t>
      </w:r>
      <w:r>
        <w:rPr>
          <w:rFonts w:ascii="仿宋_GB2312" w:hAnsi="仿宋_GB2312" w:eastAsia="仿宋_GB2312" w:cs="仿宋_GB2312"/>
          <w:sz w:val="32"/>
          <w:szCs w:val="28"/>
        </w:rPr>
        <w:t>renkehr@163.com</w:t>
      </w:r>
    </w:p>
    <w:p>
      <w:pPr>
        <w:tabs>
          <w:tab w:val="left" w:pos="6525"/>
        </w:tabs>
        <w:ind w:firstLine="6020" w:firstLineChars="2150"/>
        <w:rPr>
          <w:rFonts w:ascii="仿宋_GB2312" w:hAnsi="仿宋_GB2312" w:eastAsia="仿宋_GB2312" w:cs="仿宋_GB2312"/>
          <w:sz w:val="28"/>
          <w:szCs w:val="28"/>
        </w:rPr>
      </w:pPr>
      <w:r>
        <w:rPr>
          <w:rFonts w:hint="eastAsia" w:ascii="仿宋_GB2312" w:hAnsi="仿宋_GB2312" w:eastAsia="仿宋_GB2312" w:cs="仿宋_GB2312"/>
          <w:sz w:val="28"/>
          <w:szCs w:val="28"/>
        </w:rPr>
        <w:t>广东新控能源集团有限公司</w:t>
      </w:r>
    </w:p>
    <w:p>
      <w:pPr>
        <w:tabs>
          <w:tab w:val="left" w:pos="6525"/>
        </w:tabs>
        <w:ind w:firstLine="6580" w:firstLineChars="23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023</w:t>
      </w:r>
      <w:r>
        <w:rPr>
          <w:rFonts w:hint="eastAsia" w:ascii="仿宋_GB2312" w:hAnsi="仿宋_GB2312" w:eastAsia="仿宋_GB2312" w:cs="仿宋_GB2312"/>
          <w:sz w:val="28"/>
          <w:szCs w:val="28"/>
        </w:rPr>
        <w:t>年</w:t>
      </w:r>
      <w:r>
        <w:rPr>
          <w:rFonts w:ascii="仿宋_GB2312" w:hAnsi="仿宋_GB2312" w:eastAsia="仿宋_GB2312" w:cs="仿宋_GB2312"/>
          <w:sz w:val="28"/>
          <w:szCs w:val="28"/>
        </w:rPr>
        <w:t>12</w:t>
      </w:r>
      <w:r>
        <w:rPr>
          <w:rFonts w:hint="eastAsia" w:ascii="仿宋_GB2312" w:hAnsi="仿宋_GB2312" w:eastAsia="仿宋_GB2312" w:cs="仿宋_GB2312"/>
          <w:sz w:val="28"/>
          <w:szCs w:val="28"/>
        </w:rPr>
        <w:t>月</w:t>
      </w:r>
      <w:r>
        <w:rPr>
          <w:rFonts w:ascii="仿宋_GB2312" w:hAnsi="仿宋_GB2312" w:eastAsia="仿宋_GB2312" w:cs="仿宋_GB2312"/>
          <w:sz w:val="28"/>
          <w:szCs w:val="28"/>
        </w:rPr>
        <w:t>15</w:t>
      </w:r>
      <w:r>
        <w:rPr>
          <w:rFonts w:hint="eastAsia" w:ascii="仿宋_GB2312" w:hAnsi="仿宋_GB2312" w:eastAsia="仿宋_GB2312" w:cs="仿宋_GB2312"/>
          <w:sz w:val="28"/>
          <w:szCs w:val="28"/>
        </w:rPr>
        <w:t>日</w:t>
      </w:r>
    </w:p>
    <w:p>
      <w:pPr>
        <w:tabs>
          <w:tab w:val="left" w:pos="6525"/>
        </w:tabs>
        <w:ind w:firstLine="6580" w:firstLineChars="2350"/>
        <w:rPr>
          <w:rFonts w:hint="eastAsia" w:ascii="仿宋_GB2312" w:hAnsi="仿宋_GB2312" w:eastAsia="仿宋_GB2312" w:cs="仿宋_GB2312"/>
          <w:sz w:val="28"/>
          <w:szCs w:val="28"/>
        </w:rPr>
      </w:pPr>
    </w:p>
    <w:p>
      <w:pPr>
        <w:tabs>
          <w:tab w:val="left" w:pos="6525"/>
        </w:tabs>
        <w:ind w:firstLine="6580" w:firstLineChars="2350"/>
        <w:rPr>
          <w:rFonts w:hint="eastAsia" w:ascii="仿宋_GB2312" w:hAnsi="仿宋_GB2312" w:eastAsia="仿宋_GB2312" w:cs="仿宋_GB2312"/>
          <w:sz w:val="28"/>
          <w:szCs w:val="28"/>
        </w:rPr>
      </w:pPr>
    </w:p>
    <w:p>
      <w:pPr>
        <w:tabs>
          <w:tab w:val="left" w:pos="6525"/>
        </w:tabs>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广东新控能源集团有限公司</w:t>
      </w:r>
    </w:p>
    <w:p>
      <w:pPr>
        <w:tabs>
          <w:tab w:val="left" w:pos="6525"/>
        </w:tabs>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招聘计划（应届生）</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招聘岗位：</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岗位：生产运行/技术储备</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要求全日制大专或以上学历，专业：发电运行技术、电气自动化技术、热能动力工程技术、热工自动化、机电一体化技术、计算机应用技术等。</w:t>
      </w:r>
    </w:p>
    <w:p>
      <w:pPr>
        <w:tabs>
          <w:tab w:val="left" w:pos="6525"/>
        </w:tabs>
        <w:rPr>
          <w:rFonts w:ascii="仿宋_GB2312" w:hAnsi="仿宋_GB2312" w:eastAsia="仿宋_GB2312" w:cs="仿宋_GB2312"/>
          <w:sz w:val="28"/>
          <w:szCs w:val="28"/>
        </w:rPr>
      </w:pPr>
      <w:r>
        <w:rPr>
          <w:rFonts w:hint="eastAsia" w:ascii="仿宋_GB2312" w:hAnsi="仿宋_GB2312" w:eastAsia="仿宋_GB2312" w:cs="仿宋_GB2312"/>
          <w:sz w:val="28"/>
          <w:szCs w:val="28"/>
        </w:rPr>
        <w:t>薪酬待遇：</w:t>
      </w:r>
    </w:p>
    <w:p>
      <w:pPr>
        <w:tabs>
          <w:tab w:val="left" w:pos="6525"/>
        </w:tabs>
        <w:rPr>
          <w:rFonts w:ascii="仿宋_GB2312" w:hAnsi="仿宋_GB2312" w:eastAsia="仿宋_GB2312" w:cs="仿宋_GB2312"/>
          <w:sz w:val="28"/>
          <w:szCs w:val="28"/>
        </w:rPr>
      </w:pPr>
      <w:r>
        <w:rPr>
          <w:rFonts w:hint="eastAsia" w:ascii="仿宋_GB2312" w:hAnsi="仿宋_GB2312" w:eastAsia="仿宋_GB2312" w:cs="仿宋_GB2312"/>
          <w:sz w:val="28"/>
          <w:szCs w:val="28"/>
        </w:rPr>
        <w:t>见习期税前4</w:t>
      </w:r>
      <w:r>
        <w:rPr>
          <w:rFonts w:ascii="仿宋_GB2312" w:hAnsi="仿宋_GB2312" w:eastAsia="仿宋_GB2312" w:cs="仿宋_GB2312"/>
          <w:sz w:val="28"/>
          <w:szCs w:val="28"/>
        </w:rPr>
        <w:t>500</w:t>
      </w:r>
      <w:r>
        <w:rPr>
          <w:rFonts w:hint="eastAsia" w:ascii="仿宋_GB2312" w:hAnsi="仿宋_GB2312" w:eastAsia="仿宋_GB2312" w:cs="仿宋_GB2312"/>
          <w:sz w:val="28"/>
          <w:szCs w:val="28"/>
        </w:rPr>
        <w:t>元/月，见习期满可独立担岗的，税前7</w:t>
      </w:r>
      <w:r>
        <w:rPr>
          <w:rFonts w:ascii="仿宋_GB2312" w:hAnsi="仿宋_GB2312" w:eastAsia="仿宋_GB2312" w:cs="仿宋_GB2312"/>
          <w:sz w:val="28"/>
          <w:szCs w:val="28"/>
        </w:rPr>
        <w:t>500-8500</w:t>
      </w:r>
      <w:r>
        <w:rPr>
          <w:rFonts w:hint="eastAsia" w:ascii="仿宋_GB2312" w:hAnsi="仿宋_GB2312" w:eastAsia="仿宋_GB2312" w:cs="仿宋_GB2312"/>
          <w:sz w:val="28"/>
          <w:szCs w:val="28"/>
        </w:rPr>
        <w:t>元</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月；入职购买社保、公积金；包食宿；年度体检；话费补贴；节日慰问金；享受国家法定节假日待遇。</w:t>
      </w:r>
    </w:p>
    <w:p>
      <w:pPr>
        <w:tabs>
          <w:tab w:val="left" w:pos="6525"/>
        </w:tabs>
        <w:rPr>
          <w:rFonts w:ascii="仿宋_GB2312" w:hAnsi="仿宋_GB2312" w:eastAsia="仿宋_GB2312" w:cs="仿宋_GB2312"/>
          <w:sz w:val="28"/>
          <w:szCs w:val="28"/>
        </w:rPr>
      </w:pP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地址:广东省江门市新会区双水镇工业开发区</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简历投递邮箱：</w:t>
      </w:r>
      <w:r>
        <w:rPr>
          <w:rFonts w:hint="eastAsia" w:ascii="仿宋_GB2312" w:hAnsi="仿宋_GB2312" w:eastAsia="仿宋_GB2312" w:cs="仿宋_GB2312"/>
          <w:sz w:val="32"/>
          <w:szCs w:val="28"/>
        </w:rPr>
        <w:t>renkehr@163.com</w:t>
      </w:r>
    </w:p>
    <w:p>
      <w:pPr>
        <w:tabs>
          <w:tab w:val="left" w:pos="6525"/>
        </w:tabs>
        <w:rPr>
          <w:rFonts w:ascii="仿宋_GB2312" w:hAnsi="仿宋_GB2312" w:eastAsia="仿宋_GB2312" w:cs="仿宋_GB2312"/>
          <w:sz w:val="28"/>
          <w:szCs w:val="28"/>
        </w:rPr>
      </w:pPr>
    </w:p>
    <w:p>
      <w:pPr>
        <w:tabs>
          <w:tab w:val="left" w:pos="5335"/>
        </w:tabs>
        <w:rPr>
          <w:rFonts w:ascii="仿宋_GB2312" w:hAnsi="仿宋_GB2312" w:eastAsia="仿宋_GB2312" w:cs="仿宋_GB2312"/>
          <w:sz w:val="28"/>
          <w:szCs w:val="28"/>
        </w:rPr>
      </w:pPr>
      <w:r>
        <w:rPr>
          <w:rFonts w:ascii="仿宋_GB2312" w:hAnsi="仿宋_GB2312" w:eastAsia="仿宋_GB2312" w:cs="仿宋_GB2312"/>
          <w:sz w:val="28"/>
          <w:szCs w:val="28"/>
        </w:rPr>
        <w:tab/>
      </w:r>
    </w:p>
    <w:p>
      <w:pPr>
        <w:widowControl/>
        <w:jc w:val="left"/>
        <w:rPr>
          <w:rFonts w:ascii="仿宋_GB2312" w:hAnsi="仿宋_GB2312" w:eastAsia="仿宋_GB2312" w:cs="仿宋_GB2312"/>
          <w:sz w:val="28"/>
          <w:szCs w:val="28"/>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080" w:bottom="1440" w:left="108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rPr>
        <w:rFonts w:hint="eastAsia" w:ascii="微软雅黑" w:hAnsi="微软雅黑" w:eastAsia="微软雅黑"/>
        <w:color w:val="444444"/>
        <w:shd w:val="clear" w:color="auto" w:fill="FFFFFF"/>
      </w:rPr>
      <w:t>第</w:t>
    </w:r>
    <w:r>
      <w:rPr>
        <w:rFonts w:ascii="微软雅黑" w:hAnsi="微软雅黑" w:eastAsia="微软雅黑"/>
        <w:color w:val="444444"/>
        <w:shd w:val="clear" w:color="auto" w:fill="FFFFFF"/>
      </w:rPr>
      <w:fldChar w:fldCharType="begin"/>
    </w:r>
    <w:r>
      <w:rPr>
        <w:rFonts w:ascii="微软雅黑" w:hAnsi="微软雅黑" w:eastAsia="微软雅黑"/>
        <w:color w:val="444444"/>
        <w:shd w:val="clear" w:color="auto" w:fill="FFFFFF"/>
      </w:rPr>
      <w:instrText xml:space="preserve"> </w:instrText>
    </w:r>
    <w:r>
      <w:rPr>
        <w:rFonts w:hint="eastAsia" w:ascii="微软雅黑" w:hAnsi="微软雅黑" w:eastAsia="微软雅黑"/>
        <w:color w:val="444444"/>
        <w:shd w:val="clear" w:color="auto" w:fill="FFFFFF"/>
      </w:rPr>
      <w:instrText xml:space="preserve">PAGE  \* Arabic  \* MERGEFORMAT</w:instrText>
    </w:r>
    <w:r>
      <w:rPr>
        <w:rFonts w:ascii="微软雅黑" w:hAnsi="微软雅黑" w:eastAsia="微软雅黑"/>
        <w:color w:val="444444"/>
        <w:shd w:val="clear" w:color="auto" w:fill="FFFFFF"/>
      </w:rPr>
      <w:instrText xml:space="preserve"> </w:instrText>
    </w:r>
    <w:r>
      <w:rPr>
        <w:rFonts w:ascii="微软雅黑" w:hAnsi="微软雅黑" w:eastAsia="微软雅黑"/>
        <w:color w:val="444444"/>
        <w:shd w:val="clear" w:color="auto" w:fill="FFFFFF"/>
      </w:rPr>
      <w:fldChar w:fldCharType="separate"/>
    </w:r>
    <w:r>
      <w:rPr>
        <w:rFonts w:ascii="微软雅黑" w:hAnsi="微软雅黑" w:eastAsia="微软雅黑"/>
        <w:color w:val="444444"/>
        <w:shd w:val="clear" w:color="auto" w:fill="FFFFFF"/>
      </w:rPr>
      <w:t>2</w:t>
    </w:r>
    <w:r>
      <w:rPr>
        <w:rFonts w:ascii="微软雅黑" w:hAnsi="微软雅黑" w:eastAsia="微软雅黑"/>
        <w:color w:val="444444"/>
        <w:shd w:val="clear" w:color="auto" w:fill="FFFFFF"/>
      </w:rPr>
      <w:fldChar w:fldCharType="end"/>
    </w:r>
    <w:r>
      <w:rPr>
        <w:rFonts w:hint="eastAsia" w:ascii="微软雅黑" w:hAnsi="微软雅黑" w:eastAsia="微软雅黑"/>
        <w:color w:val="444444"/>
        <w:shd w:val="clear" w:color="auto" w:fill="FFFFFF"/>
      </w:rPr>
      <w:t>页，共3页</w:t>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ˇˉ―‖’”…∶、。〃々〉》」』】〕〗！＂＇），．：；？］｀｜｝～￠"/>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UzN2UyYWY1OTUyYzA4NzUxNDYyODhiNDA3NzNhNzMifQ=="/>
  </w:docVars>
  <w:rsids>
    <w:rsidRoot w:val="11552247"/>
    <w:rsid w:val="0003709E"/>
    <w:rsid w:val="00074795"/>
    <w:rsid w:val="00077099"/>
    <w:rsid w:val="0008184C"/>
    <w:rsid w:val="000852D6"/>
    <w:rsid w:val="00085543"/>
    <w:rsid w:val="0009290A"/>
    <w:rsid w:val="00095AFD"/>
    <w:rsid w:val="000B6468"/>
    <w:rsid w:val="000C0025"/>
    <w:rsid w:val="000C4D1D"/>
    <w:rsid w:val="000E060B"/>
    <w:rsid w:val="000F0E44"/>
    <w:rsid w:val="000F6671"/>
    <w:rsid w:val="00116569"/>
    <w:rsid w:val="00117868"/>
    <w:rsid w:val="0012021A"/>
    <w:rsid w:val="00130CF1"/>
    <w:rsid w:val="00133504"/>
    <w:rsid w:val="00141D01"/>
    <w:rsid w:val="00144936"/>
    <w:rsid w:val="001640CA"/>
    <w:rsid w:val="00181FDE"/>
    <w:rsid w:val="001A68BB"/>
    <w:rsid w:val="001B7213"/>
    <w:rsid w:val="001C6B8E"/>
    <w:rsid w:val="001D1FB9"/>
    <w:rsid w:val="001D712D"/>
    <w:rsid w:val="001E04FC"/>
    <w:rsid w:val="001E08D8"/>
    <w:rsid w:val="002105F4"/>
    <w:rsid w:val="00214C8B"/>
    <w:rsid w:val="002204B9"/>
    <w:rsid w:val="0022454B"/>
    <w:rsid w:val="0022643A"/>
    <w:rsid w:val="00231437"/>
    <w:rsid w:val="002462FA"/>
    <w:rsid w:val="002608CB"/>
    <w:rsid w:val="00262CCE"/>
    <w:rsid w:val="002639F7"/>
    <w:rsid w:val="002868F7"/>
    <w:rsid w:val="00294730"/>
    <w:rsid w:val="002C137A"/>
    <w:rsid w:val="002C3F98"/>
    <w:rsid w:val="002C7BA3"/>
    <w:rsid w:val="002D1512"/>
    <w:rsid w:val="002E5696"/>
    <w:rsid w:val="002F1156"/>
    <w:rsid w:val="002F281A"/>
    <w:rsid w:val="00301068"/>
    <w:rsid w:val="00312896"/>
    <w:rsid w:val="00313077"/>
    <w:rsid w:val="00317869"/>
    <w:rsid w:val="003250C9"/>
    <w:rsid w:val="003324F8"/>
    <w:rsid w:val="00341641"/>
    <w:rsid w:val="0034294A"/>
    <w:rsid w:val="003433C1"/>
    <w:rsid w:val="003433CD"/>
    <w:rsid w:val="0035531C"/>
    <w:rsid w:val="00356218"/>
    <w:rsid w:val="00356419"/>
    <w:rsid w:val="003B319B"/>
    <w:rsid w:val="003B33CB"/>
    <w:rsid w:val="003B6816"/>
    <w:rsid w:val="003C1154"/>
    <w:rsid w:val="003C6A1D"/>
    <w:rsid w:val="003C7046"/>
    <w:rsid w:val="003D05B1"/>
    <w:rsid w:val="003E4B54"/>
    <w:rsid w:val="00406DD5"/>
    <w:rsid w:val="00412205"/>
    <w:rsid w:val="0042058E"/>
    <w:rsid w:val="00427AEA"/>
    <w:rsid w:val="00445F09"/>
    <w:rsid w:val="0046058C"/>
    <w:rsid w:val="0047764A"/>
    <w:rsid w:val="00484399"/>
    <w:rsid w:val="00490B18"/>
    <w:rsid w:val="004916A0"/>
    <w:rsid w:val="004D454E"/>
    <w:rsid w:val="004D5D91"/>
    <w:rsid w:val="004D62B5"/>
    <w:rsid w:val="004E286F"/>
    <w:rsid w:val="004F54CD"/>
    <w:rsid w:val="00511905"/>
    <w:rsid w:val="00513375"/>
    <w:rsid w:val="00521918"/>
    <w:rsid w:val="00522074"/>
    <w:rsid w:val="00563ED7"/>
    <w:rsid w:val="005640C4"/>
    <w:rsid w:val="005662B2"/>
    <w:rsid w:val="005671AB"/>
    <w:rsid w:val="00567634"/>
    <w:rsid w:val="00571F4D"/>
    <w:rsid w:val="0057585F"/>
    <w:rsid w:val="005851C8"/>
    <w:rsid w:val="005A016D"/>
    <w:rsid w:val="005B0958"/>
    <w:rsid w:val="005B11B4"/>
    <w:rsid w:val="005B3BE6"/>
    <w:rsid w:val="005E0310"/>
    <w:rsid w:val="005F0B28"/>
    <w:rsid w:val="005F1C88"/>
    <w:rsid w:val="005F594B"/>
    <w:rsid w:val="00603851"/>
    <w:rsid w:val="006425D9"/>
    <w:rsid w:val="00651F75"/>
    <w:rsid w:val="0065423C"/>
    <w:rsid w:val="00664BEC"/>
    <w:rsid w:val="006726FC"/>
    <w:rsid w:val="006729AE"/>
    <w:rsid w:val="006C1490"/>
    <w:rsid w:val="006D0463"/>
    <w:rsid w:val="006D39A1"/>
    <w:rsid w:val="006E44DD"/>
    <w:rsid w:val="006F4D1E"/>
    <w:rsid w:val="00707E2B"/>
    <w:rsid w:val="00711866"/>
    <w:rsid w:val="00715093"/>
    <w:rsid w:val="0074446B"/>
    <w:rsid w:val="00744B95"/>
    <w:rsid w:val="0074721B"/>
    <w:rsid w:val="0075213C"/>
    <w:rsid w:val="0075689A"/>
    <w:rsid w:val="00761C4F"/>
    <w:rsid w:val="00766D43"/>
    <w:rsid w:val="00780F28"/>
    <w:rsid w:val="007A4EA0"/>
    <w:rsid w:val="007A6FFC"/>
    <w:rsid w:val="007A7CDA"/>
    <w:rsid w:val="007B4CB0"/>
    <w:rsid w:val="007E33BB"/>
    <w:rsid w:val="007E6B25"/>
    <w:rsid w:val="007E723D"/>
    <w:rsid w:val="00805202"/>
    <w:rsid w:val="00806B37"/>
    <w:rsid w:val="00810F9A"/>
    <w:rsid w:val="00812C5A"/>
    <w:rsid w:val="00831B96"/>
    <w:rsid w:val="00856D6F"/>
    <w:rsid w:val="0086461E"/>
    <w:rsid w:val="00894277"/>
    <w:rsid w:val="008A1D83"/>
    <w:rsid w:val="008C1A5F"/>
    <w:rsid w:val="008D0DAF"/>
    <w:rsid w:val="008D1FE3"/>
    <w:rsid w:val="008D31D4"/>
    <w:rsid w:val="008D7B55"/>
    <w:rsid w:val="008E5322"/>
    <w:rsid w:val="00906AF8"/>
    <w:rsid w:val="0090728A"/>
    <w:rsid w:val="00911511"/>
    <w:rsid w:val="0091290B"/>
    <w:rsid w:val="00913C30"/>
    <w:rsid w:val="009247DA"/>
    <w:rsid w:val="00926A79"/>
    <w:rsid w:val="009311EB"/>
    <w:rsid w:val="00932306"/>
    <w:rsid w:val="00937D6B"/>
    <w:rsid w:val="00943424"/>
    <w:rsid w:val="00956ABB"/>
    <w:rsid w:val="00957CF6"/>
    <w:rsid w:val="009607C3"/>
    <w:rsid w:val="00966BD0"/>
    <w:rsid w:val="009765AD"/>
    <w:rsid w:val="00977540"/>
    <w:rsid w:val="009909AA"/>
    <w:rsid w:val="009C1D32"/>
    <w:rsid w:val="009D7B4D"/>
    <w:rsid w:val="009D7E9A"/>
    <w:rsid w:val="009E5493"/>
    <w:rsid w:val="00A00FF3"/>
    <w:rsid w:val="00A11067"/>
    <w:rsid w:val="00A31317"/>
    <w:rsid w:val="00A323AB"/>
    <w:rsid w:val="00A37192"/>
    <w:rsid w:val="00A50873"/>
    <w:rsid w:val="00AA76BC"/>
    <w:rsid w:val="00AB4762"/>
    <w:rsid w:val="00AE0F07"/>
    <w:rsid w:val="00AE4494"/>
    <w:rsid w:val="00AE7273"/>
    <w:rsid w:val="00B00393"/>
    <w:rsid w:val="00B032C5"/>
    <w:rsid w:val="00B0439D"/>
    <w:rsid w:val="00B140D6"/>
    <w:rsid w:val="00B20833"/>
    <w:rsid w:val="00B502D7"/>
    <w:rsid w:val="00B672B0"/>
    <w:rsid w:val="00B701DD"/>
    <w:rsid w:val="00B72EF5"/>
    <w:rsid w:val="00B8032C"/>
    <w:rsid w:val="00B83DE2"/>
    <w:rsid w:val="00B976B4"/>
    <w:rsid w:val="00BB113E"/>
    <w:rsid w:val="00BB3553"/>
    <w:rsid w:val="00BD1C2B"/>
    <w:rsid w:val="00BE0F26"/>
    <w:rsid w:val="00BF707A"/>
    <w:rsid w:val="00BF7403"/>
    <w:rsid w:val="00C054DD"/>
    <w:rsid w:val="00C16B94"/>
    <w:rsid w:val="00C16BEB"/>
    <w:rsid w:val="00C23860"/>
    <w:rsid w:val="00C26883"/>
    <w:rsid w:val="00C32785"/>
    <w:rsid w:val="00C4172B"/>
    <w:rsid w:val="00C72932"/>
    <w:rsid w:val="00C743D7"/>
    <w:rsid w:val="00C771CE"/>
    <w:rsid w:val="00C96740"/>
    <w:rsid w:val="00C96DE7"/>
    <w:rsid w:val="00CA22FA"/>
    <w:rsid w:val="00CC066D"/>
    <w:rsid w:val="00CC5CA5"/>
    <w:rsid w:val="00CF5C0F"/>
    <w:rsid w:val="00D04C09"/>
    <w:rsid w:val="00D16F1C"/>
    <w:rsid w:val="00D54F55"/>
    <w:rsid w:val="00D614F2"/>
    <w:rsid w:val="00D62B8F"/>
    <w:rsid w:val="00D776A9"/>
    <w:rsid w:val="00D83B2C"/>
    <w:rsid w:val="00D84AC8"/>
    <w:rsid w:val="00DB1070"/>
    <w:rsid w:val="00DB48BF"/>
    <w:rsid w:val="00DD4E37"/>
    <w:rsid w:val="00DE05EE"/>
    <w:rsid w:val="00DE175E"/>
    <w:rsid w:val="00DE546B"/>
    <w:rsid w:val="00E04D5E"/>
    <w:rsid w:val="00E14247"/>
    <w:rsid w:val="00E173E9"/>
    <w:rsid w:val="00E4139C"/>
    <w:rsid w:val="00E51974"/>
    <w:rsid w:val="00E66C80"/>
    <w:rsid w:val="00EA2087"/>
    <w:rsid w:val="00EA2786"/>
    <w:rsid w:val="00EC2F7C"/>
    <w:rsid w:val="00EF647F"/>
    <w:rsid w:val="00F034E6"/>
    <w:rsid w:val="00F16182"/>
    <w:rsid w:val="00F24AED"/>
    <w:rsid w:val="00F266C7"/>
    <w:rsid w:val="00F32985"/>
    <w:rsid w:val="00F50426"/>
    <w:rsid w:val="00F608C6"/>
    <w:rsid w:val="00FB757C"/>
    <w:rsid w:val="00FB7FEE"/>
    <w:rsid w:val="00FD1F57"/>
    <w:rsid w:val="00FE1F1D"/>
    <w:rsid w:val="00FE2A57"/>
    <w:rsid w:val="00FE624D"/>
    <w:rsid w:val="04E25702"/>
    <w:rsid w:val="06177220"/>
    <w:rsid w:val="061D4886"/>
    <w:rsid w:val="06E1488E"/>
    <w:rsid w:val="06FB0DA9"/>
    <w:rsid w:val="078F4E8F"/>
    <w:rsid w:val="098C2278"/>
    <w:rsid w:val="09C10576"/>
    <w:rsid w:val="0AF0348D"/>
    <w:rsid w:val="0C25327E"/>
    <w:rsid w:val="0E011278"/>
    <w:rsid w:val="0FC33283"/>
    <w:rsid w:val="100E745B"/>
    <w:rsid w:val="1017070B"/>
    <w:rsid w:val="11552247"/>
    <w:rsid w:val="13A74817"/>
    <w:rsid w:val="17607AD1"/>
    <w:rsid w:val="17DA1D9D"/>
    <w:rsid w:val="1F033399"/>
    <w:rsid w:val="2401719F"/>
    <w:rsid w:val="257951D0"/>
    <w:rsid w:val="2B5D01A6"/>
    <w:rsid w:val="2B6E3726"/>
    <w:rsid w:val="2D9256F0"/>
    <w:rsid w:val="2FD62468"/>
    <w:rsid w:val="31D34F90"/>
    <w:rsid w:val="32DC7E07"/>
    <w:rsid w:val="34F53753"/>
    <w:rsid w:val="381D774E"/>
    <w:rsid w:val="391458A1"/>
    <w:rsid w:val="42B3476E"/>
    <w:rsid w:val="479B0C88"/>
    <w:rsid w:val="4B0C16BE"/>
    <w:rsid w:val="4C72514F"/>
    <w:rsid w:val="507E2901"/>
    <w:rsid w:val="53837DBE"/>
    <w:rsid w:val="53AC03E4"/>
    <w:rsid w:val="56820BFD"/>
    <w:rsid w:val="59721315"/>
    <w:rsid w:val="5A9D276D"/>
    <w:rsid w:val="5B924C42"/>
    <w:rsid w:val="5DA379CC"/>
    <w:rsid w:val="62147845"/>
    <w:rsid w:val="64797E03"/>
    <w:rsid w:val="67577505"/>
    <w:rsid w:val="67A175AE"/>
    <w:rsid w:val="6B1C1F86"/>
    <w:rsid w:val="6B4738DC"/>
    <w:rsid w:val="6F3A7CF7"/>
    <w:rsid w:val="725F7809"/>
    <w:rsid w:val="732D37DB"/>
    <w:rsid w:val="7401051C"/>
    <w:rsid w:val="767B6705"/>
    <w:rsid w:val="76A82A8C"/>
    <w:rsid w:val="77AE3150"/>
    <w:rsid w:val="77C74EA1"/>
    <w:rsid w:val="7E8A58F7"/>
    <w:rsid w:val="7E9A3DDC"/>
    <w:rsid w:val="7F433DD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1">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7"/>
    <w:qFormat/>
    <w:uiPriority w:val="0"/>
    <w:pPr>
      <w:jc w:val="left"/>
    </w:pPr>
  </w:style>
  <w:style w:type="paragraph" w:styleId="4">
    <w:name w:val="Date"/>
    <w:basedOn w:val="1"/>
    <w:next w:val="1"/>
    <w:link w:val="19"/>
    <w:uiPriority w:val="0"/>
    <w:pPr>
      <w:ind w:left="100" w:leftChars="2500"/>
    </w:pPr>
  </w:style>
  <w:style w:type="paragraph" w:styleId="5">
    <w:name w:val="Balloon Text"/>
    <w:basedOn w:val="1"/>
    <w:link w:val="15"/>
    <w:qFormat/>
    <w:uiPriority w:val="0"/>
    <w:rPr>
      <w:sz w:val="18"/>
      <w:szCs w:val="18"/>
    </w:rPr>
  </w:style>
  <w:style w:type="paragraph" w:styleId="6">
    <w:name w:val="footer"/>
    <w:basedOn w:val="1"/>
    <w:link w:val="14"/>
    <w:qFormat/>
    <w:uiPriority w:val="99"/>
    <w:pPr>
      <w:tabs>
        <w:tab w:val="center" w:pos="4153"/>
        <w:tab w:val="right" w:pos="8306"/>
      </w:tabs>
      <w:snapToGrid w:val="0"/>
      <w:jc w:val="left"/>
    </w:pPr>
    <w:rPr>
      <w:sz w:val="18"/>
    </w:rPr>
  </w:style>
  <w:style w:type="paragraph" w:styleId="7">
    <w:name w:val="header"/>
    <w:basedOn w:val="1"/>
    <w:link w:val="13"/>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99"/>
    <w:pPr>
      <w:jc w:val="left"/>
    </w:pPr>
    <w:rPr>
      <w:rFonts w:ascii="Arial" w:hAnsi="Arial" w:cs="Arial"/>
      <w:kern w:val="0"/>
      <w:sz w:val="24"/>
    </w:rPr>
  </w:style>
  <w:style w:type="paragraph" w:styleId="9">
    <w:name w:val="annotation subject"/>
    <w:basedOn w:val="3"/>
    <w:next w:val="3"/>
    <w:link w:val="18"/>
    <w:semiHidden/>
    <w:unhideWhenUsed/>
    <w:qFormat/>
    <w:uiPriority w:val="0"/>
    <w:rPr>
      <w:b/>
      <w:bCs/>
    </w:rPr>
  </w:style>
  <w:style w:type="character" w:styleId="12">
    <w:name w:val="annotation reference"/>
    <w:basedOn w:val="11"/>
    <w:qFormat/>
    <w:uiPriority w:val="0"/>
    <w:rPr>
      <w:sz w:val="21"/>
      <w:szCs w:val="21"/>
    </w:rPr>
  </w:style>
  <w:style w:type="character" w:customStyle="1" w:styleId="13">
    <w:name w:val="页眉 字符"/>
    <w:basedOn w:val="11"/>
    <w:link w:val="7"/>
    <w:semiHidden/>
    <w:qFormat/>
    <w:uiPriority w:val="99"/>
    <w:rPr>
      <w:kern w:val="2"/>
      <w:sz w:val="18"/>
      <w:szCs w:val="18"/>
    </w:rPr>
  </w:style>
  <w:style w:type="character" w:customStyle="1" w:styleId="14">
    <w:name w:val="页脚 字符"/>
    <w:basedOn w:val="11"/>
    <w:link w:val="6"/>
    <w:qFormat/>
    <w:uiPriority w:val="99"/>
    <w:rPr>
      <w:kern w:val="2"/>
      <w:sz w:val="18"/>
      <w:szCs w:val="18"/>
    </w:rPr>
  </w:style>
  <w:style w:type="character" w:customStyle="1" w:styleId="15">
    <w:name w:val="批注框文本 字符"/>
    <w:basedOn w:val="11"/>
    <w:link w:val="5"/>
    <w:qFormat/>
    <w:uiPriority w:val="0"/>
    <w:rPr>
      <w:kern w:val="2"/>
      <w:sz w:val="18"/>
      <w:szCs w:val="18"/>
    </w:rPr>
  </w:style>
  <w:style w:type="paragraph" w:customStyle="1" w:styleId="16">
    <w:name w:val="Revision"/>
    <w:hidden/>
    <w:semiHidden/>
    <w:uiPriority w:val="99"/>
    <w:rPr>
      <w:rFonts w:ascii="Calibri" w:hAnsi="Calibri" w:eastAsia="宋体" w:cs="Times New Roman"/>
      <w:kern w:val="2"/>
      <w:sz w:val="21"/>
      <w:szCs w:val="24"/>
      <w:lang w:val="en-US" w:eastAsia="zh-CN" w:bidi="ar-SA"/>
    </w:rPr>
  </w:style>
  <w:style w:type="character" w:customStyle="1" w:styleId="17">
    <w:name w:val="批注文字 字符"/>
    <w:basedOn w:val="11"/>
    <w:link w:val="3"/>
    <w:qFormat/>
    <w:uiPriority w:val="0"/>
    <w:rPr>
      <w:kern w:val="2"/>
      <w:sz w:val="21"/>
      <w:szCs w:val="24"/>
    </w:rPr>
  </w:style>
  <w:style w:type="character" w:customStyle="1" w:styleId="18">
    <w:name w:val="批注主题 字符"/>
    <w:basedOn w:val="17"/>
    <w:link w:val="9"/>
    <w:semiHidden/>
    <w:uiPriority w:val="0"/>
    <w:rPr>
      <w:b/>
      <w:bCs/>
      <w:kern w:val="2"/>
      <w:sz w:val="21"/>
      <w:szCs w:val="24"/>
    </w:rPr>
  </w:style>
  <w:style w:type="character" w:customStyle="1" w:styleId="19">
    <w:name w:val="日期 字符"/>
    <w:basedOn w:val="11"/>
    <w:link w:val="4"/>
    <w:uiPriority w:val="0"/>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9D1692-E747-4C28-8136-68938B6439F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Pages>
  <Words>230</Words>
  <Characters>1316</Characters>
  <Lines>10</Lines>
  <Paragraphs>3</Paragraphs>
  <TotalTime>1</TotalTime>
  <ScaleCrop>false</ScaleCrop>
  <LinksUpToDate>false</LinksUpToDate>
  <CharactersWithSpaces>1543</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2023-12-18T01:26:00Z</dcterms:created>
  <dc:creator>陈炽烽</dc:creator>
  <cp:lastModifiedBy>边記</cp:lastModifiedBy>
  <cp:lastPrinted>2023-06-25T09:34:00Z</cp:lastPrinted>
  <dcterms:modified xsi:type="dcterms:W3CDTF">2023-12-18T11:11:59Z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DABD86102CAC4D72ACBD04F2A28B5D3E_12</vt:lpwstr>
  </property>
</Properties>
</file>