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36"/>
          <w:szCs w:val="36"/>
        </w:rPr>
        <w:t>中国能源建设集团江苏省电力建设第一工程有限公司</w:t>
      </w:r>
    </w:p>
    <w:p>
      <w:pPr>
        <w:spacing w:line="560" w:lineRule="exact"/>
        <w:jc w:val="center"/>
        <w:rPr>
          <w:rFonts w:ascii="方正小标宋_GBK" w:hAnsi="方正小标宋_GBK" w:eastAsia="方正小标宋_GBK" w:cs="方正小标宋_GBK"/>
          <w:b/>
          <w:bCs/>
          <w:szCs w:val="21"/>
        </w:rPr>
      </w:pPr>
      <w:r>
        <w:rPr>
          <w:rFonts w:hint="eastAsia" w:ascii="方正小标宋_GBK" w:hAnsi="方正小标宋_GBK" w:eastAsia="方正小标宋_GBK" w:cs="方正小标宋_GBK"/>
          <w:b/>
          <w:bCs/>
          <w:sz w:val="44"/>
          <w:szCs w:val="44"/>
        </w:rPr>
        <w:t>2025年招聘公告</w:t>
      </w:r>
    </w:p>
    <w:p>
      <w:pPr>
        <w:spacing w:line="560" w:lineRule="exact"/>
        <w:ind w:firstLine="640" w:firstLineChars="200"/>
        <w:rPr>
          <w:rFonts w:ascii="黑体" w:hAnsi="黑体" w:eastAsia="黑体" w:cs="黑体"/>
          <w:sz w:val="32"/>
          <w:szCs w:val="32"/>
        </w:rPr>
      </w:pP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一、企业简介</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中国能建江苏电建一公司本部位于江苏南京秦淮河畔，历史可追溯至1953年，是隶属于国务院国资委直管大型央企、世界500强企业——中国能源建设集团（股份）有限公司的二级全资成员企业，是一家为国内外能源电力、基础设施等提供一站式综合解决方案和全生命周期管理服务的大型建筑企业。</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公司主营业务涵盖传统能源、新能源及综合智慧能源、市政、房建等领域，拥有电力施工总承包一级、建筑施工总承包一级、市政工程总承包一级等资质。截至2024年6月，公司设立3个全资子公司、6个专业公司、6个中心、5个国内区域公司、4个国际区域公司和3个区域工作组，业务遍布50多个国家和地区，取得国家和行业标准8部、专利90项、软件著作权61项、省部级以上科技奖项8项。</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作为能源电力和基础设施建设领域的主力军，公司依靠卓越的项目管理能力深度服务国家战略，在高效超超临界燃煤发电工程、城市片区开发、高等级输变电工程等领域创造了非凡业绩，打造了世界最先进发电技术机组、首台国产化设备示范机组、国内首台百万级间接空冷机组、首个高空风能发电示范项目、全球最大的350MW盐穴压缩空气储能项目、全国最大沙漠光伏电站项目等多个里程碑工程，累计承建60万千瓦及以上机组53台、风电13GW、光伏8GW，先后荣获中国土木工程詹天佑奖、国家优质工程金质奖、鲁班奖以及国家优质工程奖等其他奖项超160项，多次荣获全国优秀施工企业、全国电力优秀施工企业、全国“守合同重信用”单位和中国工程建设社会信用AAA级企业等荣誉。</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公司秉承“行业领先、国际一流”的战略愿景，全方位进军全电力、全城市、全交通、全水、全生态、全数字“六全领域”，大力践行电力做精，非电做大、新能源做强，投资做优的“一核两翼一支撑”业务战略，加快“四大转型”，构建大市场、大生产、大经营和大党建体系，全力打造业务多元化、管理数智化、品牌国际化的能源一体化方案解决商、工程总承包商、生态环境综合治理商、城市综合开发运营商，为系统打造“四新”能建、建设世界一流企业作出更大贡献！</w:t>
      </w:r>
    </w:p>
    <w:p>
      <w:pPr>
        <w:spacing w:line="560" w:lineRule="exact"/>
        <w:ind w:firstLine="620" w:firstLineChars="200"/>
        <w:rPr>
          <w:rFonts w:ascii="微软雅黑" w:hAnsi="微软雅黑" w:eastAsia="微软雅黑" w:cs="微软雅黑"/>
          <w:color w:val="333333"/>
          <w:szCs w:val="21"/>
          <w:highlight w:val="none"/>
        </w:rPr>
      </w:pPr>
      <w:r>
        <w:rPr>
          <w:rFonts w:hint="eastAsia" w:ascii="黑体" w:hAnsi="宋体" w:eastAsia="黑体" w:cs="黑体"/>
          <w:color w:val="333333"/>
          <w:sz w:val="31"/>
          <w:szCs w:val="31"/>
          <w:highlight w:val="none"/>
          <w:shd w:val="clear" w:color="auto" w:fill="FFFFFF"/>
        </w:rPr>
        <w:t>二、培养发展规划</w:t>
      </w:r>
    </w:p>
    <w:p>
      <w:pPr>
        <w:spacing w:line="560" w:lineRule="exact"/>
        <w:ind w:firstLine="640" w:firstLineChars="200"/>
        <w:rPr>
          <w:rFonts w:ascii="仿宋" w:hAnsi="仿宋" w:eastAsia="仿宋" w:cs="仿宋"/>
          <w:sz w:val="32"/>
          <w:szCs w:val="32"/>
          <w:highlight w:val="none"/>
        </w:rPr>
      </w:pPr>
      <w:r>
        <w:rPr>
          <w:rFonts w:hint="eastAsia" w:ascii="楷体" w:hAnsi="楷体" w:eastAsia="楷体" w:cs="楷体"/>
          <w:sz w:val="32"/>
          <w:szCs w:val="32"/>
          <w:highlight w:val="none"/>
        </w:rPr>
        <w:t>·人才培养期：</w:t>
      </w:r>
      <w:r>
        <w:rPr>
          <w:rFonts w:hint="eastAsia" w:ascii="仿宋" w:hAnsi="仿宋" w:eastAsia="仿宋" w:cs="仿宋"/>
          <w:sz w:val="32"/>
          <w:szCs w:val="32"/>
          <w:highlight w:val="none"/>
        </w:rPr>
        <w:t>见习期、预备期、成长期、职业发展期，助你快速适应职场，加速提高能力本领。</w:t>
      </w:r>
    </w:p>
    <w:p>
      <w:pPr>
        <w:spacing w:line="560" w:lineRule="exact"/>
        <w:ind w:firstLine="640" w:firstLineChars="200"/>
        <w:rPr>
          <w:rFonts w:hint="eastAsia" w:ascii="仿宋" w:hAnsi="仿宋" w:eastAsia="仿宋" w:cs="仿宋"/>
          <w:sz w:val="32"/>
          <w:szCs w:val="32"/>
          <w:highlight w:val="none"/>
        </w:rPr>
      </w:pPr>
      <w:r>
        <w:rPr>
          <w:rFonts w:hint="eastAsia" w:ascii="楷体" w:hAnsi="楷体" w:eastAsia="楷体" w:cs="楷体"/>
          <w:sz w:val="32"/>
          <w:szCs w:val="32"/>
          <w:highlight w:val="none"/>
        </w:rPr>
        <w:t>·技能</w:t>
      </w:r>
      <w:r>
        <w:rPr>
          <w:rFonts w:hint="eastAsia" w:ascii="楷体" w:hAnsi="楷体" w:eastAsia="楷体" w:cs="楷体"/>
          <w:sz w:val="32"/>
          <w:szCs w:val="32"/>
          <w:highlight w:val="none"/>
          <w:lang w:val="en-US" w:eastAsia="zh-CN"/>
        </w:rPr>
        <w:t>发展</w:t>
      </w:r>
      <w:r>
        <w:rPr>
          <w:rFonts w:hint="eastAsia" w:ascii="楷体" w:hAnsi="楷体" w:eastAsia="楷体" w:cs="楷体"/>
          <w:sz w:val="32"/>
          <w:szCs w:val="32"/>
          <w:highlight w:val="none"/>
        </w:rPr>
        <w:t>通道：</w:t>
      </w:r>
      <w:r>
        <w:rPr>
          <w:rFonts w:hint="eastAsia" w:ascii="仿宋" w:hAnsi="仿宋" w:eastAsia="仿宋" w:cs="仿宋"/>
          <w:sz w:val="32"/>
          <w:szCs w:val="32"/>
          <w:highlight w:val="none"/>
        </w:rPr>
        <w:t>技术工人、技师、高级技师、技能专家，助你找准职业定位，畅通发展渠道。</w:t>
      </w:r>
    </w:p>
    <w:p>
      <w:pPr>
        <w:spacing w:line="560" w:lineRule="exact"/>
        <w:ind w:firstLine="620" w:firstLineChars="200"/>
        <w:rPr>
          <w:rFonts w:ascii="黑体" w:hAnsi="宋体" w:eastAsia="黑体" w:cs="黑体"/>
          <w:color w:val="333333"/>
          <w:sz w:val="31"/>
          <w:szCs w:val="31"/>
          <w:highlight w:val="none"/>
          <w:shd w:val="clear" w:color="auto" w:fill="FFFFFF"/>
        </w:rPr>
      </w:pPr>
      <w:r>
        <w:rPr>
          <w:rFonts w:hint="eastAsia" w:ascii="黑体" w:hAnsi="宋体" w:eastAsia="黑体" w:cs="黑体"/>
          <w:color w:val="333333"/>
          <w:sz w:val="31"/>
          <w:szCs w:val="31"/>
          <w:highlight w:val="none"/>
          <w:shd w:val="clear" w:color="auto" w:fill="FFFFFF"/>
        </w:rPr>
        <w:t>三、薪酬福利</w:t>
      </w:r>
    </w:p>
    <w:p>
      <w:pPr>
        <w:spacing w:line="560" w:lineRule="exact"/>
        <w:ind w:firstLine="640" w:firstLineChars="200"/>
        <w:rPr>
          <w:rFonts w:ascii="仿宋" w:hAnsi="仿宋" w:eastAsia="仿宋" w:cs="仿宋"/>
          <w:sz w:val="32"/>
          <w:szCs w:val="32"/>
          <w:highlight w:val="none"/>
        </w:rPr>
      </w:pPr>
      <w:r>
        <w:rPr>
          <w:rFonts w:hint="eastAsia" w:ascii="楷体" w:hAnsi="楷体" w:eastAsia="楷体" w:cs="楷体"/>
          <w:sz w:val="32"/>
          <w:szCs w:val="32"/>
          <w:highlight w:val="none"/>
        </w:rPr>
        <w:t>1.极具竞争力的薪资体系：</w:t>
      </w:r>
      <w:r>
        <w:rPr>
          <w:rFonts w:hint="eastAsia" w:ascii="仿宋" w:hAnsi="仿宋" w:eastAsia="仿宋" w:cs="仿宋"/>
          <w:sz w:val="32"/>
          <w:szCs w:val="32"/>
          <w:highlight w:val="none"/>
        </w:rPr>
        <w:t>岗位工资+绩效工资+</w:t>
      </w:r>
      <w:r>
        <w:rPr>
          <w:rFonts w:hint="eastAsia" w:ascii="仿宋" w:hAnsi="仿宋" w:eastAsia="仿宋" w:cs="仿宋"/>
          <w:sz w:val="32"/>
          <w:szCs w:val="32"/>
          <w:highlight w:val="none"/>
          <w:lang w:val="en-US" w:eastAsia="zh-CN"/>
        </w:rPr>
        <w:t>专项奖励</w:t>
      </w:r>
      <w:r>
        <w:rPr>
          <w:rFonts w:hint="eastAsia" w:ascii="仿宋" w:hAnsi="仿宋" w:eastAsia="仿宋" w:cs="仿宋"/>
          <w:sz w:val="32"/>
          <w:szCs w:val="32"/>
          <w:highlight w:val="none"/>
        </w:rPr>
        <w:t>。</w:t>
      </w:r>
    </w:p>
    <w:p>
      <w:pPr>
        <w:spacing w:line="560" w:lineRule="exact"/>
        <w:ind w:firstLine="640" w:firstLineChars="200"/>
        <w:rPr>
          <w:rFonts w:ascii="仿宋" w:hAnsi="仿宋" w:eastAsia="仿宋" w:cs="仿宋"/>
          <w:sz w:val="32"/>
          <w:szCs w:val="32"/>
          <w:highlight w:val="none"/>
        </w:rPr>
      </w:pPr>
      <w:r>
        <w:rPr>
          <w:rFonts w:hint="eastAsia" w:ascii="楷体" w:hAnsi="楷体" w:eastAsia="楷体" w:cs="楷体"/>
          <w:sz w:val="32"/>
          <w:szCs w:val="32"/>
          <w:highlight w:val="none"/>
        </w:rPr>
        <w:t>2.极为完善的福利保障体系：</w:t>
      </w:r>
      <w:r>
        <w:rPr>
          <w:rFonts w:hint="eastAsia" w:ascii="仿宋" w:hAnsi="仿宋" w:eastAsia="仿宋" w:cs="仿宋"/>
          <w:b/>
          <w:bCs/>
          <w:sz w:val="32"/>
          <w:szCs w:val="32"/>
          <w:highlight w:val="none"/>
        </w:rPr>
        <w:t>①社会基本保险：</w:t>
      </w:r>
      <w:r>
        <w:rPr>
          <w:rFonts w:hint="eastAsia" w:ascii="仿宋" w:hAnsi="仿宋" w:eastAsia="仿宋" w:cs="仿宋"/>
          <w:sz w:val="32"/>
          <w:szCs w:val="32"/>
          <w:highlight w:val="none"/>
        </w:rPr>
        <w:t>五险一金；</w:t>
      </w:r>
      <w:r>
        <w:rPr>
          <w:rFonts w:hint="eastAsia" w:ascii="仿宋" w:hAnsi="仿宋" w:eastAsia="仿宋" w:cs="仿宋"/>
          <w:b/>
          <w:bCs/>
          <w:sz w:val="32"/>
          <w:szCs w:val="32"/>
          <w:highlight w:val="none"/>
        </w:rPr>
        <w:t>②企业医疗保障：</w:t>
      </w:r>
      <w:r>
        <w:rPr>
          <w:rFonts w:hint="eastAsia" w:ascii="仿宋" w:hAnsi="仿宋" w:eastAsia="仿宋" w:cs="仿宋"/>
          <w:sz w:val="32"/>
          <w:szCs w:val="32"/>
          <w:highlight w:val="none"/>
        </w:rPr>
        <w:t>团体意外伤害保险；</w:t>
      </w:r>
      <w:r>
        <w:rPr>
          <w:rFonts w:hint="eastAsia" w:ascii="仿宋" w:hAnsi="仿宋" w:eastAsia="仿宋" w:cs="仿宋"/>
          <w:b/>
          <w:bCs/>
          <w:sz w:val="32"/>
          <w:szCs w:val="32"/>
          <w:highlight w:val="none"/>
        </w:rPr>
        <w:t>③企业生活保障：</w:t>
      </w:r>
      <w:r>
        <w:rPr>
          <w:rFonts w:hint="eastAsia" w:ascii="仿宋" w:hAnsi="仿宋" w:eastAsia="仿宋" w:cs="仿宋"/>
          <w:sz w:val="32"/>
          <w:szCs w:val="32"/>
          <w:highlight w:val="none"/>
        </w:rPr>
        <w:t>带薪年休假、婚丧假、产假、哺乳假以及男方护理假等；</w:t>
      </w:r>
      <w:r>
        <w:rPr>
          <w:rFonts w:hint="eastAsia" w:ascii="仿宋" w:hAnsi="仿宋" w:eastAsia="仿宋" w:cs="仿宋"/>
          <w:b/>
          <w:bCs/>
          <w:sz w:val="32"/>
          <w:szCs w:val="32"/>
          <w:highlight w:val="none"/>
        </w:rPr>
        <w:t>④企业工作保障：</w:t>
      </w:r>
      <w:r>
        <w:rPr>
          <w:rFonts w:hint="eastAsia" w:ascii="仿宋" w:hAnsi="仿宋" w:eastAsia="仿宋" w:cs="仿宋"/>
          <w:sz w:val="32"/>
          <w:szCs w:val="32"/>
          <w:highlight w:val="none"/>
        </w:rPr>
        <w:t>施工津贴、远程补贴、出国补贴、免费体检。</w:t>
      </w:r>
    </w:p>
    <w:p>
      <w:pPr>
        <w:spacing w:line="560" w:lineRule="exact"/>
        <w:ind w:firstLine="640" w:firstLineChars="200"/>
        <w:rPr>
          <w:rFonts w:ascii="仿宋" w:hAnsi="仿宋" w:eastAsia="仿宋" w:cs="仿宋"/>
          <w:sz w:val="32"/>
          <w:szCs w:val="32"/>
          <w:highlight w:val="none"/>
        </w:rPr>
      </w:pPr>
      <w:r>
        <w:rPr>
          <w:rFonts w:hint="eastAsia" w:ascii="楷体" w:hAnsi="楷体" w:eastAsia="楷体" w:cs="楷体"/>
          <w:sz w:val="32"/>
          <w:szCs w:val="32"/>
          <w:highlight w:val="none"/>
        </w:rPr>
        <w:t>3.充满关爱的人文福利：</w:t>
      </w:r>
      <w:r>
        <w:rPr>
          <w:rFonts w:hint="eastAsia" w:ascii="仿宋" w:hAnsi="仿宋" w:eastAsia="仿宋" w:cs="仿宋"/>
          <w:sz w:val="32"/>
          <w:szCs w:val="32"/>
          <w:highlight w:val="none"/>
        </w:rPr>
        <w:t>青年联谊、企业文化类活动等。</w:t>
      </w:r>
    </w:p>
    <w:p>
      <w:pPr>
        <w:spacing w:line="560" w:lineRule="exact"/>
        <w:ind w:firstLine="620" w:firstLineChars="200"/>
        <w:rPr>
          <w:rFonts w:hint="eastAsia" w:ascii="黑体" w:hAnsi="宋体" w:eastAsia="黑体" w:cs="黑体"/>
          <w:color w:val="333333"/>
          <w:sz w:val="31"/>
          <w:szCs w:val="31"/>
          <w:highlight w:val="none"/>
          <w:shd w:val="clear" w:color="auto" w:fill="FFFFFF"/>
        </w:rPr>
      </w:pPr>
    </w:p>
    <w:p>
      <w:pPr>
        <w:spacing w:line="560" w:lineRule="exact"/>
        <w:ind w:firstLine="620" w:firstLineChars="200"/>
        <w:rPr>
          <w:rFonts w:ascii="黑体" w:hAnsi="宋体" w:eastAsia="黑体" w:cs="黑体"/>
          <w:color w:val="333333"/>
          <w:sz w:val="31"/>
          <w:szCs w:val="31"/>
          <w:highlight w:val="none"/>
          <w:shd w:val="clear" w:color="auto" w:fill="FFFFFF"/>
        </w:rPr>
      </w:pPr>
      <w:r>
        <w:rPr>
          <w:rFonts w:hint="eastAsia" w:ascii="黑体" w:hAnsi="宋体" w:eastAsia="黑体" w:cs="黑体"/>
          <w:color w:val="333333"/>
          <w:sz w:val="31"/>
          <w:szCs w:val="31"/>
          <w:highlight w:val="none"/>
          <w:shd w:val="clear" w:color="auto" w:fill="FFFFFF"/>
        </w:rPr>
        <w:t>四、招聘对象及条件</w:t>
      </w:r>
    </w:p>
    <w:p>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1.</w:t>
      </w:r>
      <w:r>
        <w:rPr>
          <w:rFonts w:hint="eastAsia" w:ascii="仿宋" w:hAnsi="仿宋" w:eastAsia="仿宋" w:cs="仿宋"/>
          <w:sz w:val="32"/>
          <w:szCs w:val="32"/>
          <w:highlight w:val="none"/>
          <w:lang w:val="en-US" w:eastAsia="zh-CN"/>
        </w:rPr>
        <w:t>2025年</w:t>
      </w:r>
      <w:r>
        <w:rPr>
          <w:rFonts w:hint="eastAsia" w:ascii="仿宋" w:hAnsi="仿宋" w:eastAsia="仿宋" w:cs="仿宋"/>
          <w:sz w:val="32"/>
          <w:szCs w:val="32"/>
          <w:highlight w:val="none"/>
        </w:rPr>
        <w:t>全日制高等院校</w:t>
      </w:r>
      <w:r>
        <w:rPr>
          <w:rFonts w:hint="eastAsia" w:ascii="仿宋" w:hAnsi="仿宋" w:eastAsia="仿宋" w:cs="仿宋"/>
          <w:sz w:val="32"/>
          <w:szCs w:val="32"/>
          <w:highlight w:val="none"/>
          <w:lang w:val="en-US" w:eastAsia="zh-CN"/>
        </w:rPr>
        <w:t>专</w:t>
      </w:r>
      <w:r>
        <w:rPr>
          <w:rFonts w:hint="eastAsia" w:ascii="仿宋" w:hAnsi="仿宋" w:eastAsia="仿宋" w:cs="仿宋"/>
          <w:sz w:val="32"/>
          <w:szCs w:val="32"/>
          <w:highlight w:val="none"/>
        </w:rPr>
        <w:t>科及以上学历应届毕业生</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以及2026年毕业、可以参加提前顶岗实习的学生</w:t>
      </w:r>
      <w:r>
        <w:rPr>
          <w:rFonts w:hint="eastAsia" w:ascii="仿宋" w:hAnsi="仿宋" w:eastAsia="仿宋" w:cs="仿宋"/>
          <w:sz w:val="32"/>
          <w:szCs w:val="32"/>
          <w:highlight w:val="none"/>
        </w:rPr>
        <w:t>，所学专业与岗位要求一致。</w:t>
      </w:r>
    </w:p>
    <w:p>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2.应聘人员应具有良好的思想品德和道德素质，遵守国家法律法规和学校规章制度，遵守社会公德，无刑事犯罪和严重违反校纪校规记录。</w:t>
      </w:r>
    </w:p>
    <w:p>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3.应聘人员身体健康，能适应电建企业流动的工作性质和工作地点调配，满足工作岗位要求，并经医院体检合格。</w:t>
      </w:r>
    </w:p>
    <w:p>
      <w:pPr>
        <w:spacing w:line="560" w:lineRule="exact"/>
        <w:ind w:firstLine="620" w:firstLineChars="200"/>
        <w:rPr>
          <w:rFonts w:ascii="黑体" w:hAnsi="宋体" w:eastAsia="黑体" w:cs="黑体"/>
          <w:color w:val="333333"/>
          <w:sz w:val="31"/>
          <w:szCs w:val="31"/>
          <w:highlight w:val="none"/>
          <w:shd w:val="clear" w:color="auto" w:fill="FFFFFF"/>
        </w:rPr>
      </w:pPr>
      <w:r>
        <w:rPr>
          <w:rFonts w:hint="eastAsia" w:ascii="黑体" w:hAnsi="宋体" w:eastAsia="黑体" w:cs="黑体"/>
          <w:color w:val="333333"/>
          <w:sz w:val="31"/>
          <w:szCs w:val="31"/>
          <w:highlight w:val="none"/>
          <w:shd w:val="clear" w:color="auto" w:fill="FFFFFF"/>
        </w:rPr>
        <w:t>五、招聘专业</w:t>
      </w:r>
    </w:p>
    <w:p>
      <w:pPr>
        <w:spacing w:line="560" w:lineRule="exact"/>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1.</w:t>
      </w:r>
      <w:r>
        <w:rPr>
          <w:rFonts w:ascii="仿宋" w:hAnsi="仿宋" w:eastAsia="仿宋" w:cs="仿宋"/>
          <w:sz w:val="32"/>
          <w:szCs w:val="32"/>
          <w:highlight w:val="none"/>
        </w:rPr>
        <w:t>能源动力类</w:t>
      </w:r>
      <w:r>
        <w:rPr>
          <w:rFonts w:hint="eastAsia" w:ascii="仿宋" w:hAnsi="仿宋" w:eastAsia="仿宋" w:cs="仿宋"/>
          <w:sz w:val="32"/>
          <w:szCs w:val="32"/>
          <w:highlight w:val="none"/>
          <w:lang w:eastAsia="zh-CN"/>
        </w:rPr>
        <w:t>：能源与动力工程、</w:t>
      </w:r>
      <w:r>
        <w:rPr>
          <w:rFonts w:hint="eastAsia" w:ascii="仿宋" w:hAnsi="仿宋" w:eastAsia="仿宋" w:cs="仿宋"/>
          <w:sz w:val="32"/>
          <w:szCs w:val="32"/>
          <w:highlight w:val="none"/>
          <w:lang w:val="en-US" w:eastAsia="zh-CN"/>
        </w:rPr>
        <w:t>热能动力工程</w:t>
      </w:r>
      <w:r>
        <w:rPr>
          <w:rFonts w:hint="eastAsia" w:ascii="仿宋" w:hAnsi="仿宋" w:eastAsia="仿宋" w:cs="仿宋"/>
          <w:sz w:val="32"/>
          <w:szCs w:val="32"/>
          <w:highlight w:val="none"/>
          <w:lang w:eastAsia="zh-CN"/>
        </w:rPr>
        <w:t>等</w:t>
      </w:r>
    </w:p>
    <w:p>
      <w:pPr>
        <w:spacing w:line="560" w:lineRule="exact"/>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2.</w:t>
      </w:r>
      <w:r>
        <w:rPr>
          <w:rFonts w:ascii="仿宋" w:hAnsi="仿宋" w:eastAsia="仿宋" w:cs="仿宋"/>
          <w:sz w:val="32"/>
          <w:szCs w:val="32"/>
          <w:highlight w:val="none"/>
        </w:rPr>
        <w:t>电气工程类</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发电厂及电力系统、电力系统继电保护、电气自动化技术、</w:t>
      </w:r>
      <w:r>
        <w:rPr>
          <w:rFonts w:hint="eastAsia" w:ascii="仿宋" w:hAnsi="仿宋" w:eastAsia="仿宋" w:cs="仿宋"/>
          <w:sz w:val="32"/>
          <w:szCs w:val="32"/>
          <w:highlight w:val="none"/>
          <w:lang w:eastAsia="zh-CN"/>
        </w:rPr>
        <w:t>机电一体化等</w:t>
      </w:r>
    </w:p>
    <w:p>
      <w:pPr>
        <w:spacing w:line="560" w:lineRule="exact"/>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3.</w:t>
      </w:r>
      <w:r>
        <w:rPr>
          <w:rFonts w:ascii="仿宋" w:hAnsi="仿宋" w:eastAsia="仿宋" w:cs="仿宋"/>
          <w:sz w:val="32"/>
          <w:szCs w:val="32"/>
          <w:highlight w:val="none"/>
        </w:rPr>
        <w:t>焊接技术类</w:t>
      </w:r>
      <w:r>
        <w:rPr>
          <w:rFonts w:hint="eastAsia" w:ascii="仿宋" w:hAnsi="仿宋" w:eastAsia="仿宋" w:cs="仿宋"/>
          <w:sz w:val="32"/>
          <w:szCs w:val="32"/>
          <w:highlight w:val="none"/>
          <w:lang w:eastAsia="zh-CN"/>
        </w:rPr>
        <w:t>：焊接技术及其自动化、</w:t>
      </w:r>
      <w:bookmarkStart w:id="0" w:name="_GoBack"/>
      <w:bookmarkEnd w:id="0"/>
      <w:r>
        <w:rPr>
          <w:rFonts w:hint="eastAsia" w:ascii="仿宋" w:hAnsi="仿宋" w:eastAsia="仿宋" w:cs="仿宋"/>
          <w:sz w:val="32"/>
          <w:szCs w:val="32"/>
          <w:highlight w:val="none"/>
          <w:lang w:val="en-US" w:eastAsia="zh-CN"/>
        </w:rPr>
        <w:t>智能焊接、</w:t>
      </w:r>
      <w:r>
        <w:rPr>
          <w:rFonts w:hint="eastAsia" w:ascii="仿宋" w:hAnsi="仿宋" w:eastAsia="仿宋" w:cs="仿宋"/>
          <w:sz w:val="32"/>
          <w:szCs w:val="32"/>
          <w:highlight w:val="none"/>
          <w:lang w:eastAsia="zh-CN"/>
        </w:rPr>
        <w:t>材料成型及其自动化、材料科学与工程等</w:t>
      </w:r>
    </w:p>
    <w:p>
      <w:pPr>
        <w:spacing w:line="560" w:lineRule="exact"/>
        <w:ind w:firstLine="620" w:firstLineChars="200"/>
        <w:rPr>
          <w:rFonts w:ascii="黑体" w:hAnsi="宋体" w:eastAsia="黑体" w:cs="黑体"/>
          <w:color w:val="333333"/>
          <w:sz w:val="31"/>
          <w:szCs w:val="31"/>
          <w:shd w:val="clear" w:color="auto" w:fill="FFFFFF"/>
        </w:rPr>
      </w:pPr>
      <w:r>
        <w:rPr>
          <w:rFonts w:hint="eastAsia" w:ascii="黑体" w:hAnsi="宋体" w:eastAsia="黑体" w:cs="黑体"/>
          <w:color w:val="333333"/>
          <w:sz w:val="31"/>
          <w:szCs w:val="31"/>
          <w:shd w:val="clear" w:color="auto" w:fill="FFFFFF"/>
        </w:rPr>
        <w:t>六、联系方式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公司地址:南京市秦淮区龙蟠中路459号鸿意地产大厦B座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邮    箱:wt@jepcc1.com</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江苏电建一公司诚邀每一位怀揣梦想，奋发前行的你，携手共进，以昂扬的姿态攀登人生新高峰，谱写未来新篇章。</w:t>
      </w:r>
    </w:p>
    <w:p>
      <w:pPr>
        <w:pStyle w:val="2"/>
        <w:ind w:left="0" w:leftChars="0" w:firstLine="0" w:firstLineChars="0"/>
        <w:jc w:val="center"/>
      </w:pPr>
    </w:p>
    <w:p>
      <w:pPr>
        <w:jc w:val="center"/>
      </w:pPr>
    </w:p>
    <w:sectPr>
      <w:footerReference r:id="rId3" w:type="default"/>
      <w:pgSz w:w="11906" w:h="16838"/>
      <w:pgMar w:top="1531" w:right="1417"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4BF6A2E-B0B8-4374-BA45-7A50A716519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435A881C-F0C3-4FDA-AC6B-9A26B569946A}"/>
  </w:font>
  <w:font w:name="方正小标宋_GBK">
    <w:panose1 w:val="02000000000000000000"/>
    <w:charset w:val="86"/>
    <w:family w:val="script"/>
    <w:pitch w:val="default"/>
    <w:sig w:usb0="00000000" w:usb1="00000000" w:usb2="00000000" w:usb3="00000000" w:csb0="00000000" w:csb1="00000000"/>
    <w:embedRegular r:id="rId3" w:fontKey="{D65F1421-D52B-4FC8-8EE1-39348F9A7E56}"/>
  </w:font>
  <w:font w:name="微软雅黑">
    <w:panose1 w:val="020B0503020204020204"/>
    <w:charset w:val="86"/>
    <w:family w:val="swiss"/>
    <w:pitch w:val="default"/>
    <w:sig w:usb0="80000287" w:usb1="2ACF3C50" w:usb2="00000016" w:usb3="00000000" w:csb0="0004001F" w:csb1="00000000"/>
    <w:embedRegular r:id="rId4" w:fontKey="{EFB17231-CABD-4BCB-B1FC-951345BDE65C}"/>
  </w:font>
  <w:font w:name="楷体">
    <w:panose1 w:val="02010609060101010101"/>
    <w:charset w:val="86"/>
    <w:family w:val="modern"/>
    <w:pitch w:val="default"/>
    <w:sig w:usb0="800002BF" w:usb1="38CF7CFA" w:usb2="00000016" w:usb3="00000000" w:csb0="00040001" w:csb1="00000000"/>
    <w:embedRegular r:id="rId5" w:fontKey="{A4120BBF-BEDE-4ABE-82B8-64E7EB752D8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p>
    <w:pPr>
      <w:pStyle w:val="7"/>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TrueTypeFonts/>
  <w:saveSubset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ZmNWM2MGMyYTk5MDJjZjllNmY3NTY3ZGExZTA0MGUifQ=="/>
    <w:docVar w:name="KSO_WPS_MARK_KEY" w:val="5cc89151-6214-48f9-8d2b-01ed0e0b0d67"/>
  </w:docVars>
  <w:rsids>
    <w:rsidRoot w:val="00790655"/>
    <w:rsid w:val="00790655"/>
    <w:rsid w:val="00AE0799"/>
    <w:rsid w:val="00E372CA"/>
    <w:rsid w:val="03F36A0B"/>
    <w:rsid w:val="03F76C1E"/>
    <w:rsid w:val="0E695AB9"/>
    <w:rsid w:val="0ED83DC3"/>
    <w:rsid w:val="11966404"/>
    <w:rsid w:val="15BA57BA"/>
    <w:rsid w:val="162D5567"/>
    <w:rsid w:val="171C6B53"/>
    <w:rsid w:val="181B027E"/>
    <w:rsid w:val="1EBC1BFF"/>
    <w:rsid w:val="22223631"/>
    <w:rsid w:val="23244DE0"/>
    <w:rsid w:val="292A48F5"/>
    <w:rsid w:val="2EE14744"/>
    <w:rsid w:val="30843362"/>
    <w:rsid w:val="33AA7583"/>
    <w:rsid w:val="39744F1E"/>
    <w:rsid w:val="39A95156"/>
    <w:rsid w:val="3B9D38D1"/>
    <w:rsid w:val="41D65069"/>
    <w:rsid w:val="42CD0B98"/>
    <w:rsid w:val="44483E41"/>
    <w:rsid w:val="466036BA"/>
    <w:rsid w:val="4CA6528B"/>
    <w:rsid w:val="4DB54087"/>
    <w:rsid w:val="517F553C"/>
    <w:rsid w:val="55561C85"/>
    <w:rsid w:val="5C8C51C9"/>
    <w:rsid w:val="5D3F66DF"/>
    <w:rsid w:val="623E6F65"/>
    <w:rsid w:val="62C90F25"/>
    <w:rsid w:val="699923A8"/>
    <w:rsid w:val="6AC56475"/>
    <w:rsid w:val="6AF91789"/>
    <w:rsid w:val="70CC398E"/>
    <w:rsid w:val="748D507F"/>
    <w:rsid w:val="790549AB"/>
    <w:rsid w:val="7B7B61C2"/>
    <w:rsid w:val="7FD532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样式 正文 + 首行缩进:  2 字符"/>
    <w:basedOn w:val="3"/>
    <w:next w:val="3"/>
    <w:qFormat/>
    <w:uiPriority w:val="0"/>
    <w:pPr>
      <w:keepNext/>
      <w:keepLines/>
      <w:spacing w:line="360" w:lineRule="auto"/>
      <w:jc w:val="left"/>
    </w:pPr>
    <w:rPr>
      <w:rFonts w:cs="宋体"/>
      <w:kern w:val="0"/>
    </w:rPr>
  </w:style>
  <w:style w:type="paragraph" w:customStyle="1" w:styleId="3">
    <w:name w:val="正文1"/>
    <w:basedOn w:val="4"/>
    <w:next w:val="1"/>
    <w:qFormat/>
    <w:uiPriority w:val="0"/>
    <w:pPr>
      <w:adjustRightInd w:val="0"/>
      <w:spacing w:line="560" w:lineRule="exact"/>
      <w:ind w:firstLine="880" w:firstLineChars="200"/>
      <w:textAlignment w:val="baseline"/>
    </w:pPr>
    <w:rPr>
      <w:rFonts w:ascii="宋体" w:hAnsi="宋体" w:eastAsia="仿宋" w:cs="Times New Roman"/>
      <w:sz w:val="32"/>
      <w:szCs w:val="22"/>
    </w:rPr>
  </w:style>
  <w:style w:type="paragraph" w:styleId="4">
    <w:name w:val="Body Text Indent"/>
    <w:basedOn w:val="1"/>
    <w:next w:val="5"/>
    <w:qFormat/>
    <w:uiPriority w:val="0"/>
    <w:pPr>
      <w:spacing w:after="120"/>
      <w:ind w:left="420" w:leftChars="200"/>
    </w:pPr>
  </w:style>
  <w:style w:type="paragraph" w:styleId="5">
    <w:name w:val="Body Text First Indent 2"/>
    <w:basedOn w:val="4"/>
    <w:next w:val="1"/>
    <w:qFormat/>
    <w:uiPriority w:val="99"/>
    <w:pPr>
      <w:spacing w:before="100" w:beforeAutospacing="1" w:after="0"/>
      <w:ind w:firstLine="420" w:firstLineChars="200"/>
    </w:pPr>
  </w:style>
  <w:style w:type="paragraph" w:styleId="6">
    <w:name w:val="Balloon Text"/>
    <w:basedOn w:val="1"/>
    <w:link w:val="13"/>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pPr>
      <w:spacing w:beforeAutospacing="1" w:afterAutospacing="1"/>
      <w:jc w:val="left"/>
    </w:pPr>
    <w:rPr>
      <w:rFonts w:cs="Times New Roman"/>
      <w:kern w:val="0"/>
      <w:sz w:val="24"/>
    </w:rPr>
  </w:style>
  <w:style w:type="character" w:styleId="12">
    <w:name w:val="Hyperlink"/>
    <w:basedOn w:val="11"/>
    <w:qFormat/>
    <w:uiPriority w:val="0"/>
    <w:rPr>
      <w:color w:val="0000FF"/>
      <w:u w:val="single"/>
    </w:rPr>
  </w:style>
  <w:style w:type="character" w:customStyle="1" w:styleId="13">
    <w:name w:val="批注框文本 Char"/>
    <w:basedOn w:val="11"/>
    <w:link w:val="6"/>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1467</Words>
  <Characters>1539</Characters>
  <Lines>11</Lines>
  <Paragraphs>3</Paragraphs>
  <TotalTime>2</TotalTime>
  <ScaleCrop>false</ScaleCrop>
  <LinksUpToDate>false</LinksUpToDate>
  <CharactersWithSpaces>1545</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2024-09-02T06:19:00Z</dcterms:created>
  <dc:creator>DZ</dc:creator>
  <cp:lastModifiedBy>陈盛</cp:lastModifiedBy>
  <dcterms:modified xsi:type="dcterms:W3CDTF">2025-06-20T03:02:38Z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8ECE11A4AC82451BBB0A996243553CFC_12</vt:lpwstr>
  </property>
  <property fmtid="{D5CDD505-2E9C-101B-9397-08002B2CF9AE}" pid="4" name="KSOTemplateDocerSaveRecord">
    <vt:lpwstr>eyJoZGlkIjoiODlkYzI2NDJhNDQ0NjBjYzFkZGE2ZWFjNmU4MzQ5OWMiLCJ1c2VySWQiOiI2MDIyMDAzNDYifQ==</vt:lpwstr>
  </property>
</Properties>
</file>