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6A919">
      <w:pPr>
        <w:jc w:val="center"/>
      </w:pPr>
      <w:r>
        <w:rPr>
          <w:rFonts w:hint="eastAsia" w:ascii="方正小标宋简体" w:hAnsi="方正小标宋简体" w:eastAsia="方正小标宋简体" w:cs="方正小标宋简体"/>
          <w:sz w:val="44"/>
          <w:szCs w:val="44"/>
        </w:rPr>
        <w:t>庆元琦丰新能源有限公司招聘公告</w:t>
      </w:r>
    </w:p>
    <w:p w14:paraId="17A5EF4E">
      <w:pPr>
        <w:rPr>
          <w:rFonts w:hint="eastAsia" w:ascii="黑体" w:hAnsi="黑体" w:eastAsia="黑体" w:cs="黑体"/>
          <w:sz w:val="32"/>
          <w:szCs w:val="32"/>
        </w:rPr>
      </w:pPr>
      <w:r>
        <w:rPr>
          <w:rFonts w:hint="eastAsia" w:ascii="黑体" w:hAnsi="黑体" w:eastAsia="黑体" w:cs="黑体"/>
          <w:sz w:val="32"/>
          <w:szCs w:val="32"/>
        </w:rPr>
        <w:t>一、公司简介</w:t>
      </w:r>
    </w:p>
    <w:p w14:paraId="4D9409E8">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庆元琦丰新能源有限公司于2014年8月18日成立，注册资金（实缴）8000万元，主要股东为杭州蓝正环境工程有限公司和甬潮创业投资有限责任公司。</w:t>
      </w:r>
    </w:p>
    <w:p w14:paraId="434CF002">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司投资建设的屏都综合新区生物质热电联供项目是浙江省重点建设工程项目。根据浙江省发改委批准的《庆元县集中供热规划》，项目是庆元经济技术开发区唯一合法的热源点。2018年被国家能源局列入“生物质热电联产县域清洁供热示范项目”（是浙江省唯一入选的农林生物质热电联供项目）。</w:t>
      </w:r>
    </w:p>
    <w:p w14:paraId="79A057B0">
      <w:pPr>
        <w:pStyle w:val="5"/>
        <w:snapToGri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利用农作物秸秆、林业三剩物与次小薪材等农林剩余物资源直燃发电，采用CFB循环流化床燃烧发电技术，向电网供电的同时，还向省级开发区庆元经开区内企业供热，产生的灰、渣全部提供给肥料生产厂家作为原料或直接返回农村作为肥料，产生的废水经处理后循环使用或转作绿化带用水。</w:t>
      </w:r>
    </w:p>
    <w:p w14:paraId="1750E869">
      <w:pPr>
        <w:widowControl/>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工程规模为3台50</w:t>
      </w:r>
      <w:r>
        <w:rPr>
          <w:rFonts w:ascii="仿宋_GB2312" w:hAnsi="仿宋_GB2312" w:eastAsia="仿宋_GB2312" w:cs="仿宋_GB2312"/>
          <w:sz w:val="32"/>
          <w:szCs w:val="32"/>
        </w:rPr>
        <w:t>t/h</w:t>
      </w:r>
      <w:r>
        <w:rPr>
          <w:rFonts w:hint="eastAsia" w:ascii="仿宋_GB2312" w:hAnsi="仿宋_GB2312" w:eastAsia="仿宋_GB2312" w:cs="仿宋_GB2312"/>
          <w:sz w:val="32"/>
          <w:szCs w:val="32"/>
        </w:rPr>
        <w:t>生物质</w:t>
      </w:r>
      <w:r>
        <w:rPr>
          <w:rFonts w:ascii="仿宋_GB2312" w:hAnsi="仿宋_GB2312" w:eastAsia="仿宋_GB2312" w:cs="仿宋_GB2312"/>
          <w:sz w:val="32"/>
          <w:szCs w:val="32"/>
        </w:rPr>
        <w:t>锅炉</w:t>
      </w:r>
      <w:r>
        <w:rPr>
          <w:rFonts w:hint="eastAsia" w:ascii="仿宋_GB2312" w:hAnsi="仿宋_GB2312" w:eastAsia="仿宋_GB2312" w:cs="仿宋_GB2312"/>
          <w:sz w:val="32"/>
          <w:szCs w:val="32"/>
        </w:rPr>
        <w:t>配</w:t>
      </w:r>
      <w:r>
        <w:rPr>
          <w:rFonts w:ascii="仿宋_GB2312" w:hAnsi="仿宋_GB2312" w:eastAsia="仿宋_GB2312" w:cs="仿宋_GB2312"/>
          <w:sz w:val="32"/>
          <w:szCs w:val="32"/>
        </w:rPr>
        <w:t>1台</w:t>
      </w:r>
      <w:r>
        <w:rPr>
          <w:rFonts w:hint="eastAsia" w:ascii="仿宋_GB2312" w:hAnsi="仿宋_GB2312" w:eastAsia="仿宋_GB2312" w:cs="仿宋_GB2312"/>
          <w:sz w:val="32"/>
          <w:szCs w:val="32"/>
        </w:rPr>
        <w:t>9</w:t>
      </w:r>
      <w:r>
        <w:rPr>
          <w:rFonts w:ascii="仿宋_GB2312" w:hAnsi="仿宋_GB2312" w:eastAsia="仿宋_GB2312" w:cs="仿宋_GB2312"/>
          <w:sz w:val="32"/>
          <w:szCs w:val="32"/>
        </w:rPr>
        <w:t>MW</w:t>
      </w:r>
      <w:r>
        <w:rPr>
          <w:rFonts w:hint="eastAsia" w:ascii="仿宋_GB2312" w:hAnsi="仿宋_GB2312" w:eastAsia="仿宋_GB2312" w:cs="仿宋_GB2312"/>
          <w:sz w:val="32"/>
          <w:szCs w:val="32"/>
        </w:rPr>
        <w:t>抽汽冷凝</w:t>
      </w:r>
      <w:r>
        <w:rPr>
          <w:rFonts w:ascii="仿宋_GB2312" w:hAnsi="仿宋_GB2312" w:eastAsia="仿宋_GB2312" w:cs="仿宋_GB2312"/>
          <w:sz w:val="32"/>
          <w:szCs w:val="32"/>
        </w:rPr>
        <w:t>式汽轮机</w:t>
      </w:r>
      <w:r>
        <w:rPr>
          <w:rFonts w:hint="eastAsia" w:ascii="仿宋_GB2312" w:hAnsi="仿宋_GB2312" w:eastAsia="仿宋_GB2312" w:cs="仿宋_GB2312"/>
          <w:sz w:val="32"/>
          <w:szCs w:val="32"/>
        </w:rPr>
        <w:t>组和1台7.5</w:t>
      </w:r>
      <w:r>
        <w:rPr>
          <w:rFonts w:ascii="仿宋_GB2312" w:hAnsi="仿宋_GB2312" w:eastAsia="仿宋_GB2312" w:cs="仿宋_GB2312"/>
          <w:sz w:val="32"/>
          <w:szCs w:val="32"/>
        </w:rPr>
        <w:t>MW背压式汽轮机发电</w:t>
      </w:r>
      <w:r>
        <w:rPr>
          <w:rFonts w:hint="eastAsia" w:ascii="仿宋_GB2312" w:hAnsi="仿宋_GB2312" w:eastAsia="仿宋_GB2312" w:cs="仿宋_GB2312"/>
          <w:sz w:val="32"/>
          <w:szCs w:val="32"/>
        </w:rPr>
        <w:t>，其中：</w:t>
      </w:r>
    </w:p>
    <w:p w14:paraId="15F0C629">
      <w:pPr>
        <w:pStyle w:val="5"/>
        <w:snapToGrid w:val="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项目一期为2×50 t/h高温高压生物质循环流化床锅炉和1×C9MW抽凝式汽轮发电机组。</w:t>
      </w:r>
    </w:p>
    <w:p w14:paraId="50EEC758">
      <w:pPr>
        <w:widowControl/>
        <w:snapToGrid w:val="0"/>
        <w:spacing w:line="360" w:lineRule="auto"/>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项目二期</w:t>
      </w:r>
      <w:r>
        <w:rPr>
          <w:rFonts w:ascii="仿宋_GB2312" w:hAnsi="仿宋_GB2312" w:eastAsia="仿宋_GB2312" w:cs="仿宋_GB2312"/>
          <w:sz w:val="32"/>
          <w:szCs w:val="32"/>
        </w:rPr>
        <w:t>为</w:t>
      </w:r>
      <w:r>
        <w:rPr>
          <w:rFonts w:hint="eastAsia" w:ascii="仿宋_GB2312" w:hAnsi="仿宋_GB2312" w:eastAsia="仿宋_GB2312" w:cs="仿宋_GB2312"/>
          <w:sz w:val="32"/>
          <w:szCs w:val="32"/>
        </w:rPr>
        <w:t>扩建1</w:t>
      </w:r>
      <w:r>
        <w:rPr>
          <w:rFonts w:ascii="仿宋_GB2312" w:hAnsi="仿宋_GB2312" w:eastAsia="仿宋_GB2312" w:cs="仿宋_GB2312"/>
          <w:sz w:val="32"/>
          <w:szCs w:val="32"/>
        </w:rPr>
        <w:t>台</w:t>
      </w:r>
      <w:r>
        <w:rPr>
          <w:rFonts w:hint="eastAsia" w:ascii="仿宋_GB2312" w:hAnsi="仿宋_GB2312" w:eastAsia="仿宋_GB2312" w:cs="仿宋_GB2312"/>
          <w:sz w:val="32"/>
          <w:szCs w:val="32"/>
        </w:rPr>
        <w:t>50</w:t>
      </w:r>
      <w:r>
        <w:rPr>
          <w:rFonts w:ascii="仿宋_GB2312" w:hAnsi="仿宋_GB2312" w:eastAsia="仿宋_GB2312" w:cs="仿宋_GB2312"/>
          <w:sz w:val="32"/>
          <w:szCs w:val="32"/>
        </w:rPr>
        <w:t>t/h</w:t>
      </w:r>
      <w:r>
        <w:rPr>
          <w:rFonts w:hint="eastAsia" w:ascii="仿宋_GB2312" w:hAnsi="仿宋_GB2312" w:eastAsia="仿宋_GB2312" w:cs="仿宋_GB2312"/>
          <w:sz w:val="32"/>
          <w:szCs w:val="32"/>
        </w:rPr>
        <w:t>生物质</w:t>
      </w:r>
      <w:r>
        <w:rPr>
          <w:rFonts w:ascii="仿宋_GB2312" w:hAnsi="仿宋_GB2312" w:eastAsia="仿宋_GB2312" w:cs="仿宋_GB2312"/>
          <w:sz w:val="32"/>
          <w:szCs w:val="32"/>
        </w:rPr>
        <w:t>锅炉</w:t>
      </w:r>
      <w:r>
        <w:rPr>
          <w:rFonts w:hint="eastAsia" w:ascii="仿宋_GB2312" w:hAnsi="仿宋_GB2312" w:eastAsia="仿宋_GB2312" w:cs="仿宋_GB2312"/>
          <w:sz w:val="32"/>
          <w:szCs w:val="32"/>
        </w:rPr>
        <w:t>配</w:t>
      </w:r>
      <w:r>
        <w:rPr>
          <w:rFonts w:ascii="仿宋_GB2312" w:hAnsi="仿宋_GB2312" w:eastAsia="仿宋_GB2312" w:cs="仿宋_GB2312"/>
          <w:sz w:val="32"/>
          <w:szCs w:val="32"/>
        </w:rPr>
        <w:t>1台</w:t>
      </w:r>
      <w:r>
        <w:rPr>
          <w:rFonts w:hint="eastAsia" w:ascii="仿宋_GB2312" w:hAnsi="仿宋_GB2312" w:eastAsia="仿宋_GB2312" w:cs="仿宋_GB2312"/>
          <w:sz w:val="32"/>
          <w:szCs w:val="32"/>
        </w:rPr>
        <w:t>7.5</w:t>
      </w:r>
      <w:r>
        <w:rPr>
          <w:rFonts w:ascii="仿宋_GB2312" w:hAnsi="仿宋_GB2312" w:eastAsia="仿宋_GB2312" w:cs="仿宋_GB2312"/>
          <w:sz w:val="32"/>
          <w:szCs w:val="32"/>
        </w:rPr>
        <w:t>MW背压式汽轮机发电机组</w:t>
      </w:r>
      <w:r>
        <w:rPr>
          <w:rFonts w:hint="eastAsia" w:ascii="仿宋_GB2312" w:hAnsi="仿宋_GB2312" w:eastAsia="仿宋_GB2312" w:cs="仿宋_GB2312"/>
          <w:sz w:val="32"/>
          <w:szCs w:val="32"/>
        </w:rPr>
        <w:t>。</w:t>
      </w:r>
    </w:p>
    <w:p w14:paraId="73625A80">
      <w:pPr>
        <w:widowControl/>
        <w:snapToGrid w:val="0"/>
        <w:spacing w:line="360" w:lineRule="auto"/>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项目总投资约2.2亿元，年营收约1.5亿元，目前员工人数近百人。</w:t>
      </w:r>
    </w:p>
    <w:p w14:paraId="261730B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现因发展需要，面向应届毕业生及社会公开招聘工作人员6名，现就有关事项公告如下：</w:t>
      </w:r>
    </w:p>
    <w:p w14:paraId="542F0D70">
      <w:pPr>
        <w:ind w:firstLine="640" w:firstLineChars="200"/>
        <w:rPr>
          <w:rFonts w:hint="eastAsia" w:ascii="仿宋_GB2312" w:hAnsi="仿宋_GB2312" w:eastAsia="仿宋_GB2312" w:cs="仿宋_GB2312"/>
          <w:sz w:val="32"/>
          <w:szCs w:val="32"/>
        </w:rPr>
      </w:pPr>
    </w:p>
    <w:tbl>
      <w:tblPr>
        <w:tblStyle w:val="3"/>
        <w:tblW w:w="4882" w:type="pct"/>
        <w:tblInd w:w="-229" w:type="dxa"/>
        <w:tblLayout w:type="fixed"/>
        <w:tblCellMar>
          <w:top w:w="0" w:type="dxa"/>
          <w:left w:w="0" w:type="dxa"/>
          <w:bottom w:w="0" w:type="dxa"/>
          <w:right w:w="0" w:type="dxa"/>
        </w:tblCellMar>
      </w:tblPr>
      <w:tblGrid>
        <w:gridCol w:w="992"/>
        <w:gridCol w:w="994"/>
        <w:gridCol w:w="633"/>
        <w:gridCol w:w="2629"/>
        <w:gridCol w:w="2882"/>
      </w:tblGrid>
      <w:tr w14:paraId="266ECA1B">
        <w:tblPrEx>
          <w:tblCellMar>
            <w:top w:w="0" w:type="dxa"/>
            <w:left w:w="0" w:type="dxa"/>
            <w:bottom w:w="0" w:type="dxa"/>
            <w:right w:w="0" w:type="dxa"/>
          </w:tblCellMar>
        </w:tblPrEx>
        <w:trPr>
          <w:trHeight w:val="637" w:hRule="atLeast"/>
        </w:trPr>
        <w:tc>
          <w:tcPr>
            <w:tcW w:w="992"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4B0F6E8A">
            <w:pPr>
              <w:widowControl/>
              <w:jc w:val="center"/>
              <w:textAlignment w:val="center"/>
              <w:rPr>
                <w:rFonts w:hint="eastAsia" w:ascii="仿宋" w:hAnsi="仿宋" w:eastAsia="仿宋" w:cs="仿宋"/>
                <w:b/>
                <w:color w:val="000000"/>
                <w:kern w:val="0"/>
                <w:sz w:val="24"/>
                <w:lang w:bidi="ar"/>
              </w:rPr>
            </w:pPr>
            <w:r>
              <w:rPr>
                <w:rFonts w:hint="eastAsia" w:ascii="仿宋" w:hAnsi="仿宋" w:eastAsia="仿宋" w:cs="仿宋"/>
                <w:b/>
                <w:color w:val="000000"/>
                <w:kern w:val="0"/>
                <w:sz w:val="24"/>
                <w:lang w:bidi="ar"/>
              </w:rPr>
              <w:t>部门</w:t>
            </w:r>
          </w:p>
        </w:tc>
        <w:tc>
          <w:tcPr>
            <w:tcW w:w="99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ADD7A4F">
            <w:pPr>
              <w:widowControl/>
              <w:jc w:val="center"/>
              <w:textAlignment w:val="center"/>
              <w:rPr>
                <w:rFonts w:hint="eastAsia" w:ascii="仿宋" w:hAnsi="仿宋" w:eastAsia="仿宋" w:cs="仿宋"/>
                <w:b/>
                <w:color w:val="000000"/>
                <w:sz w:val="24"/>
              </w:rPr>
            </w:pPr>
            <w:r>
              <w:rPr>
                <w:rFonts w:hint="eastAsia" w:ascii="仿宋" w:hAnsi="仿宋" w:eastAsia="仿宋" w:cs="仿宋"/>
                <w:b/>
                <w:color w:val="000000"/>
                <w:kern w:val="0"/>
                <w:sz w:val="24"/>
                <w:lang w:bidi="ar"/>
              </w:rPr>
              <w:t>工作岗位</w:t>
            </w:r>
          </w:p>
        </w:tc>
        <w:tc>
          <w:tcPr>
            <w:tcW w:w="633"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6B9E0B0">
            <w:pPr>
              <w:widowControl/>
              <w:jc w:val="center"/>
              <w:textAlignment w:val="center"/>
              <w:rPr>
                <w:rFonts w:hint="eastAsia" w:ascii="仿宋" w:hAnsi="仿宋" w:eastAsia="仿宋" w:cs="仿宋"/>
                <w:b/>
                <w:color w:val="000000"/>
                <w:sz w:val="24"/>
              </w:rPr>
            </w:pPr>
            <w:r>
              <w:rPr>
                <w:rFonts w:hint="eastAsia" w:ascii="仿宋" w:hAnsi="仿宋" w:eastAsia="仿宋" w:cs="仿宋"/>
                <w:b/>
                <w:color w:val="000000"/>
                <w:kern w:val="0"/>
                <w:sz w:val="24"/>
                <w:lang w:bidi="ar"/>
              </w:rPr>
              <w:t>人数</w:t>
            </w:r>
          </w:p>
        </w:tc>
        <w:tc>
          <w:tcPr>
            <w:tcW w:w="2629"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52EDFF97">
            <w:pPr>
              <w:widowControl/>
              <w:jc w:val="center"/>
              <w:textAlignment w:val="center"/>
              <w:rPr>
                <w:rFonts w:hint="eastAsia" w:ascii="仿宋" w:hAnsi="仿宋" w:eastAsia="仿宋" w:cs="仿宋"/>
                <w:b/>
                <w:color w:val="000000"/>
                <w:sz w:val="24"/>
              </w:rPr>
            </w:pPr>
            <w:r>
              <w:rPr>
                <w:rFonts w:hint="eastAsia" w:ascii="仿宋" w:hAnsi="仿宋" w:eastAsia="仿宋" w:cs="仿宋"/>
                <w:b/>
                <w:color w:val="000000"/>
                <w:sz w:val="24"/>
              </w:rPr>
              <w:t>岗位要求</w:t>
            </w:r>
          </w:p>
        </w:tc>
        <w:tc>
          <w:tcPr>
            <w:tcW w:w="2882"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7DC6CE6">
            <w:pPr>
              <w:widowControl/>
              <w:jc w:val="center"/>
              <w:textAlignment w:val="center"/>
              <w:rPr>
                <w:rFonts w:hint="eastAsia" w:ascii="仿宋" w:hAnsi="仿宋" w:eastAsia="仿宋" w:cs="仿宋"/>
                <w:b/>
                <w:color w:val="000000"/>
                <w:sz w:val="24"/>
              </w:rPr>
            </w:pPr>
            <w:r>
              <w:rPr>
                <w:rFonts w:hint="eastAsia" w:ascii="仿宋" w:hAnsi="仿宋" w:eastAsia="仿宋" w:cs="仿宋"/>
                <w:b/>
                <w:color w:val="000000"/>
                <w:sz w:val="24"/>
              </w:rPr>
              <w:t>岗位职责</w:t>
            </w:r>
          </w:p>
        </w:tc>
      </w:tr>
      <w:tr w14:paraId="4C8C4C8F">
        <w:tblPrEx>
          <w:tblCellMar>
            <w:top w:w="0" w:type="dxa"/>
            <w:left w:w="0" w:type="dxa"/>
            <w:bottom w:w="0" w:type="dxa"/>
            <w:right w:w="0" w:type="dxa"/>
          </w:tblCellMar>
        </w:tblPrEx>
        <w:trPr>
          <w:trHeight w:val="1640" w:hRule="atLeast"/>
        </w:trPr>
        <w:tc>
          <w:tcPr>
            <w:tcW w:w="992"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E822F7B">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生产部</w:t>
            </w:r>
          </w:p>
        </w:tc>
        <w:tc>
          <w:tcPr>
            <w:tcW w:w="99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CE9B81E">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sz w:val="22"/>
                <w:szCs w:val="22"/>
              </w:rPr>
              <w:t>运行</w:t>
            </w:r>
          </w:p>
        </w:tc>
        <w:tc>
          <w:tcPr>
            <w:tcW w:w="633"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10B87D50">
            <w:pPr>
              <w:widowControl/>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8</w:t>
            </w:r>
          </w:p>
        </w:tc>
        <w:tc>
          <w:tcPr>
            <w:tcW w:w="2629"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62E378FB">
            <w:pPr>
              <w:widowControl/>
              <w:numPr>
                <w:ilvl w:val="0"/>
                <w:numId w:val="1"/>
              </w:numPr>
              <w:jc w:val="lef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大专及以上学历；</w:t>
            </w:r>
            <w:r>
              <w:rPr>
                <w:rFonts w:hint="eastAsia" w:ascii="仿宋" w:hAnsi="仿宋" w:eastAsia="仿宋" w:cs="仿宋"/>
                <w:color w:val="000000"/>
                <w:kern w:val="0"/>
                <w:sz w:val="22"/>
                <w:szCs w:val="22"/>
                <w:lang w:bidi="ar"/>
              </w:rPr>
              <w:br w:type="textWrapping"/>
            </w:r>
            <w:r>
              <w:rPr>
                <w:rFonts w:hint="eastAsia" w:ascii="仿宋" w:hAnsi="仿宋" w:eastAsia="仿宋" w:cs="仿宋"/>
                <w:color w:val="000000"/>
                <w:kern w:val="0"/>
                <w:sz w:val="22"/>
                <w:szCs w:val="22"/>
                <w:lang w:bidi="ar"/>
              </w:rPr>
              <w:t>2、年龄要求35周岁以下；</w:t>
            </w:r>
            <w:r>
              <w:rPr>
                <w:rFonts w:hint="eastAsia" w:ascii="仿宋" w:hAnsi="仿宋" w:eastAsia="仿宋" w:cs="仿宋"/>
                <w:color w:val="000000"/>
                <w:kern w:val="0"/>
                <w:sz w:val="22"/>
                <w:szCs w:val="22"/>
                <w:lang w:bidi="ar"/>
              </w:rPr>
              <w:br w:type="textWrapping"/>
            </w:r>
            <w:r>
              <w:rPr>
                <w:rFonts w:hint="eastAsia" w:ascii="仿宋" w:hAnsi="仿宋" w:eastAsia="仿宋" w:cs="仿宋"/>
                <w:color w:val="000000"/>
                <w:kern w:val="0"/>
                <w:sz w:val="22"/>
                <w:szCs w:val="22"/>
                <w:lang w:bidi="ar"/>
              </w:rPr>
              <w:t>3、能适应倒班工作；</w:t>
            </w:r>
          </w:p>
          <w:p w14:paraId="0C989CBD">
            <w:pPr>
              <w:widowControl/>
              <w:jc w:val="lef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4、电力、热动等相关专业</w:t>
            </w:r>
          </w:p>
          <w:p w14:paraId="640E6900">
            <w:pPr>
              <w:widowControl/>
              <w:jc w:val="lef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5、具有良好的职业道德，工作认真细致，责任心强，有较强的沟通协调能力和团队合作精神；</w:t>
            </w:r>
          </w:p>
          <w:p w14:paraId="41CCF60C">
            <w:pPr>
              <w:widowControl/>
              <w:jc w:val="left"/>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6、身体健康、吃苦耐劳。</w:t>
            </w:r>
          </w:p>
        </w:tc>
        <w:tc>
          <w:tcPr>
            <w:tcW w:w="2882"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14:paraId="7FDA588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1.负责设备启动及停运工作；</w:t>
            </w:r>
            <w:r>
              <w:rPr>
                <w:rFonts w:hint="eastAsia" w:ascii="仿宋" w:hAnsi="仿宋" w:eastAsia="仿宋" w:cs="仿宋"/>
                <w:color w:val="000000"/>
                <w:kern w:val="0"/>
                <w:sz w:val="22"/>
                <w:szCs w:val="22"/>
                <w:lang w:bidi="ar"/>
              </w:rPr>
              <w:br w:type="textWrapping"/>
            </w:r>
            <w:r>
              <w:rPr>
                <w:rFonts w:hint="eastAsia" w:ascii="仿宋" w:hAnsi="仿宋" w:eastAsia="仿宋" w:cs="仿宋"/>
                <w:color w:val="000000"/>
                <w:kern w:val="0"/>
                <w:sz w:val="22"/>
                <w:szCs w:val="22"/>
                <w:lang w:bidi="ar"/>
              </w:rPr>
              <w:t>2.当值期间巡视检查设备运行情况；</w:t>
            </w:r>
            <w:r>
              <w:rPr>
                <w:rFonts w:hint="eastAsia" w:ascii="仿宋" w:hAnsi="仿宋" w:eastAsia="仿宋" w:cs="仿宋"/>
                <w:color w:val="000000"/>
                <w:kern w:val="0"/>
                <w:sz w:val="22"/>
                <w:szCs w:val="22"/>
                <w:lang w:bidi="ar"/>
              </w:rPr>
              <w:br w:type="textWrapping"/>
            </w:r>
            <w:r>
              <w:rPr>
                <w:rFonts w:hint="eastAsia" w:ascii="仿宋" w:hAnsi="仿宋" w:eastAsia="仿宋" w:cs="仿宋"/>
                <w:color w:val="000000"/>
                <w:kern w:val="0"/>
                <w:sz w:val="22"/>
                <w:szCs w:val="22"/>
                <w:lang w:bidi="ar"/>
              </w:rPr>
              <w:t>3.当值期间抄录设备运行数据，保证数据真实有效；</w:t>
            </w:r>
            <w:r>
              <w:rPr>
                <w:rFonts w:hint="eastAsia" w:ascii="仿宋" w:hAnsi="仿宋" w:eastAsia="仿宋" w:cs="仿宋"/>
                <w:color w:val="000000"/>
                <w:kern w:val="0"/>
                <w:sz w:val="22"/>
                <w:szCs w:val="22"/>
                <w:lang w:bidi="ar"/>
              </w:rPr>
              <w:br w:type="textWrapping"/>
            </w:r>
            <w:r>
              <w:rPr>
                <w:rFonts w:hint="eastAsia" w:ascii="仿宋" w:hAnsi="仿宋" w:eastAsia="仿宋" w:cs="仿宋"/>
                <w:color w:val="000000"/>
                <w:kern w:val="0"/>
                <w:sz w:val="22"/>
                <w:szCs w:val="22"/>
                <w:lang w:bidi="ar"/>
              </w:rPr>
              <w:t>4.当值期间应真实填写各项值班记录，以供上级检查；</w:t>
            </w:r>
            <w:r>
              <w:rPr>
                <w:rFonts w:hint="eastAsia" w:ascii="仿宋" w:hAnsi="仿宋" w:eastAsia="仿宋" w:cs="仿宋"/>
                <w:color w:val="000000"/>
                <w:kern w:val="0"/>
                <w:sz w:val="22"/>
                <w:szCs w:val="22"/>
                <w:lang w:bidi="ar"/>
              </w:rPr>
              <w:br w:type="textWrapping"/>
            </w:r>
            <w:r>
              <w:rPr>
                <w:rFonts w:hint="eastAsia" w:ascii="仿宋" w:hAnsi="仿宋" w:eastAsia="仿宋" w:cs="仿宋"/>
                <w:color w:val="000000"/>
                <w:kern w:val="0"/>
                <w:sz w:val="22"/>
                <w:szCs w:val="22"/>
                <w:lang w:bidi="ar"/>
              </w:rPr>
              <w:t>5.完成领导交办的其他工作任务。</w:t>
            </w:r>
          </w:p>
        </w:tc>
      </w:tr>
    </w:tbl>
    <w:p w14:paraId="036B66D4">
      <w:pPr>
        <w:pStyle w:val="5"/>
        <w:numPr>
          <w:ilvl w:val="0"/>
          <w:numId w:val="2"/>
        </w:numPr>
        <w:ind w:firstLineChars="0"/>
        <w:rPr>
          <w:rFonts w:ascii="黑体" w:hAnsi="黑体" w:eastAsia="黑体" w:cs="黑体"/>
          <w:sz w:val="32"/>
          <w:szCs w:val="32"/>
        </w:rPr>
      </w:pPr>
      <w:r>
        <w:rPr>
          <w:rFonts w:hint="eastAsia" w:ascii="黑体" w:hAnsi="黑体" w:eastAsia="黑体" w:cs="黑体"/>
          <w:sz w:val="32"/>
          <w:szCs w:val="32"/>
        </w:rPr>
        <w:t>福利待遇：享受五险、住房公积金、全勤奖、餐补、绩效奖金、年终奖等；</w:t>
      </w:r>
    </w:p>
    <w:p w14:paraId="58D60DBC">
      <w:pPr>
        <w:pStyle w:val="5"/>
        <w:numPr>
          <w:ilvl w:val="0"/>
          <w:numId w:val="2"/>
        </w:numPr>
        <w:ind w:firstLineChars="0"/>
        <w:rPr>
          <w:rFonts w:hint="eastAsia" w:ascii="黑体" w:hAnsi="黑体" w:eastAsia="黑体" w:cs="黑体"/>
          <w:sz w:val="32"/>
          <w:szCs w:val="32"/>
        </w:rPr>
      </w:pPr>
      <w:r>
        <w:rPr>
          <w:rFonts w:hint="eastAsia" w:ascii="黑体" w:hAnsi="黑体" w:eastAsia="黑体" w:cs="黑体"/>
          <w:sz w:val="32"/>
          <w:szCs w:val="32"/>
        </w:rPr>
        <w:t>提供员工宿舍或协助申请当地政府的人才公寓。</w:t>
      </w:r>
    </w:p>
    <w:p w14:paraId="3893B0DE">
      <w:pPr>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、招聘程序</w:t>
      </w:r>
    </w:p>
    <w:p w14:paraId="1960481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格审查：根据报名简历进行审核筛选，确定参加面试人选，并以邮件或短信的形式通知符合条件者。面试当天对应聘者提交的身份证、学历证书、学位证书及资格证书等原件进行复审。证件不全或所提供证件与报名岗位资格条件不相符者，取消资格。</w:t>
      </w:r>
    </w:p>
    <w:p w14:paraId="39B4795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（二）面试：择日确定面试时间，未按时参加面试者，视为放弃。</w:t>
      </w:r>
    </w:p>
    <w:p w14:paraId="082BFB5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（三）公示：根据面试结果确定拟录用人员，公示3个工作日。</w:t>
      </w:r>
    </w:p>
    <w:p w14:paraId="652DC8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（四）体检：拟录用人员安排进入体检环节，若在此环节中出现本人放弃或体检不合格的情况，考虑重新组织招聘。</w:t>
      </w:r>
    </w:p>
    <w:p w14:paraId="31A4905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（五）录用：经体检合格、且公示无异议，办理录用手续。</w:t>
      </w:r>
    </w:p>
    <w:p w14:paraId="29B5AB35">
      <w:pPr>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、报名方式</w:t>
      </w:r>
    </w:p>
    <w:p w14:paraId="0BC40E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（一）应聘岗位通过现场报名登记或投递邮箱方式报</w:t>
      </w:r>
    </w:p>
    <w:p w14:paraId="56C2719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val="en-US" w:eastAsia="zh-CN"/>
        </w:rPr>
        <w:t>309128147</w:t>
      </w:r>
      <w:r>
        <w:rPr>
          <w:rFonts w:hint="eastAsia" w:ascii="仿宋_GB2312" w:hAnsi="仿宋_GB2312" w:eastAsia="仿宋_GB2312" w:cs="仿宋_GB2312"/>
          <w:sz w:val="32"/>
          <w:szCs w:val="32"/>
        </w:rPr>
        <w:t xml:space="preserve"> @qq.com进行报名。报名须将完整的《简历》</w:t>
      </w:r>
    </w:p>
    <w:p w14:paraId="0627A7B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以附件形式发送至上述指定邮箱，并在邮件主题中注明应聘</w:t>
      </w:r>
    </w:p>
    <w:p w14:paraId="07B1ABF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者姓名及应聘岗位。</w:t>
      </w:r>
    </w:p>
    <w:p w14:paraId="799657CC">
      <w:pPr>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报名人员提供的各种资料、信息均需真实有效。相关材料恕不退还。</w:t>
      </w:r>
    </w:p>
    <w:p w14:paraId="6D59ECB6">
      <w:pPr>
        <w:numPr>
          <w:numId w:val="0"/>
        </w:numPr>
        <w:rPr>
          <w:rFonts w:hint="eastAsia" w:ascii="仿宋_GB2312" w:hAnsi="仿宋_GB2312" w:eastAsia="仿宋_GB2312" w:cs="仿宋_GB2312"/>
          <w:sz w:val="32"/>
          <w:szCs w:val="32"/>
        </w:rPr>
      </w:pPr>
    </w:p>
    <w:p w14:paraId="06C4FB13">
      <w:pPr>
        <w:numPr>
          <w:numId w:val="0"/>
        </w:numPr>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FF0000"/>
          <w:sz w:val="32"/>
          <w:szCs w:val="32"/>
          <w:highlight w:val="none"/>
          <w:lang w:val="en-US" w:eastAsia="zh-CN"/>
        </w:rPr>
        <w:t>联系人及电话：陈先生15988020469、张厂长13625880012</w:t>
      </w:r>
    </w:p>
    <w:p w14:paraId="23F78480">
      <w:pPr>
        <w:rPr>
          <w:rFonts w:hint="eastAsia" w:ascii="仿宋_GB2312" w:hAnsi="仿宋_GB2312" w:eastAsia="仿宋_GB2312" w:cs="仿宋_GB2312"/>
          <w:sz w:val="32"/>
          <w:szCs w:val="32"/>
        </w:rPr>
      </w:pPr>
    </w:p>
    <w:p w14:paraId="6FD3C054">
      <w:pPr>
        <w:ind w:firstLine="4480" w:firstLineChars="14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庆元琦丰新能源有限公司</w:t>
      </w:r>
    </w:p>
    <w:p w14:paraId="6F09BAD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22FB9"/>
    <w:multiLevelType w:val="singleLevel"/>
    <w:tmpl w:val="BEB22FB9"/>
    <w:lvl w:ilvl="0" w:tentative="0">
      <w:start w:val="1"/>
      <w:numFmt w:val="decimal"/>
      <w:suff w:val="nothing"/>
      <w:lvlText w:val="%1、"/>
      <w:lvlJc w:val="left"/>
    </w:lvl>
  </w:abstractNum>
  <w:abstractNum w:abstractNumId="1">
    <w:nsid w:val="D3C7FB69"/>
    <w:multiLevelType w:val="singleLevel"/>
    <w:tmpl w:val="D3C7FB69"/>
    <w:lvl w:ilvl="0" w:tentative="0">
      <w:start w:val="2"/>
      <w:numFmt w:val="chineseCounting"/>
      <w:suff w:val="nothing"/>
      <w:lvlText w:val="（%1）"/>
      <w:lvlJc w:val="left"/>
      <w:rPr>
        <w:rFonts w:hint="eastAsia"/>
      </w:rPr>
    </w:lvl>
  </w:abstractNum>
  <w:abstractNum w:abstractNumId="2">
    <w:nsid w:val="451F799A"/>
    <w:multiLevelType w:val="multilevel"/>
    <w:tmpl w:val="451F799A"/>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8E4"/>
    <w:rsid w:val="000427BF"/>
    <w:rsid w:val="005D38E4"/>
    <w:rsid w:val="0064492D"/>
    <w:rsid w:val="00BF3F67"/>
    <w:rsid w:val="00DA4912"/>
    <w:rsid w:val="024915E5"/>
    <w:rsid w:val="2BB864A6"/>
    <w:rsid w:val="5B574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paragraph" w:styleId="5">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1187</Words>
  <Characters>1253</Characters>
  <Lines>24</Lines>
  <Paragraphs>22</Paragraphs>
  <TotalTime>13</TotalTime>
  <ScaleCrop>false</ScaleCrop>
  <LinksUpToDate>false</LinksUpToDate>
  <CharactersWithSpaces>1290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2022-10-26T10:36:00Z</dcterms:created>
  <dc:creator></dc:creator>
  <cp:lastModifiedBy>Lemon°</cp:lastModifiedBy>
  <cp:lastPrinted>2024-06-28T08:55:00Z</cp:lastPrinted>
  <dcterms:modified xsi:type="dcterms:W3CDTF">2025-10-24T02:14:59Z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D9CB7A1A40CA4D7A83692BE16496C50F_13</vt:lpwstr>
  </property>
  <property fmtid="{D5CDD505-2E9C-101B-9397-08002B2CF9AE}" pid="4" name="KSOTemplateDocerSaveRecord">
    <vt:lpwstr>eyJoZGlkIjoiMDlhODgzZjBhN2I3YWIyZWJjOTc2ODAwODVmNjBhODciLCJ1c2VySWQiOiI1MjUwNzA5NjUifQ==</vt:lpwstr>
  </property>
</Properties>
</file>