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90A7D6">
      <w:pPr>
        <w:widowControl/>
        <w:spacing w:line="400" w:lineRule="exact"/>
        <w:jc w:val="center"/>
        <w:rPr>
          <w:rFonts w:hint="eastAsia" w:ascii="微软雅黑" w:hAnsi="微软雅黑" w:eastAsia="微软雅黑" w:cs="PingFangSC-Medium"/>
          <w:b/>
          <w:kern w:val="0"/>
          <w:sz w:val="32"/>
          <w:szCs w:val="32"/>
          <w:lang w:bidi="ar"/>
        </w:rPr>
      </w:pPr>
      <w:r>
        <w:rPr>
          <w:rFonts w:hint="eastAsia" w:ascii="微软雅黑" w:hAnsi="微软雅黑" w:eastAsia="微软雅黑" w:cs="PingFangSC-Medium"/>
          <w:b/>
          <w:color w:val="213543"/>
          <w:kern w:val="0"/>
          <w:sz w:val="32"/>
          <w:szCs w:val="32"/>
          <w:lang w:val="en-US" w:eastAsia="zh-CN" w:bidi="ar"/>
        </w:rPr>
        <w:t>万丰奥威汽轮</w:t>
      </w:r>
      <w:r>
        <w:rPr>
          <w:rFonts w:ascii="微软雅黑" w:hAnsi="微软雅黑" w:eastAsia="微软雅黑" w:cs="PingFangSC-Medium"/>
          <w:b/>
          <w:color w:val="213543"/>
          <w:kern w:val="0"/>
          <w:sz w:val="32"/>
          <w:szCs w:val="32"/>
          <w:lang w:bidi="ar"/>
        </w:rPr>
        <w:t>202</w:t>
      </w:r>
      <w:r>
        <w:rPr>
          <w:rFonts w:hint="eastAsia" w:ascii="微软雅黑" w:hAnsi="微软雅黑" w:eastAsia="微软雅黑" w:cs="PingFangSC-Medium"/>
          <w:b/>
          <w:color w:val="213543"/>
          <w:kern w:val="0"/>
          <w:sz w:val="32"/>
          <w:szCs w:val="32"/>
          <w:lang w:val="en-US" w:eastAsia="zh-CN" w:bidi="ar"/>
        </w:rPr>
        <w:t>6</w:t>
      </w:r>
      <w:r>
        <w:rPr>
          <w:rFonts w:hint="eastAsia" w:ascii="微软雅黑" w:hAnsi="微软雅黑" w:eastAsia="微软雅黑" w:cs="PingFangSC-Medium"/>
          <w:b/>
          <w:color w:val="213543"/>
          <w:kern w:val="0"/>
          <w:sz w:val="32"/>
          <w:szCs w:val="32"/>
          <w:lang w:bidi="ar"/>
        </w:rPr>
        <w:t>届校园招聘</w:t>
      </w:r>
    </w:p>
    <w:p w14:paraId="7D839E5F">
      <w:pPr>
        <w:widowControl/>
        <w:spacing w:line="400" w:lineRule="exact"/>
        <w:jc w:val="left"/>
        <w:rPr>
          <w:rFonts w:hint="eastAsia" w:ascii="PingFangSC-Medium" w:hAnsi="PingFangSC-Medium" w:eastAsia="PingFangSC-Medium" w:cs="PingFangSC-Medium"/>
          <w:b/>
          <w:color w:val="213543"/>
          <w:kern w:val="0"/>
          <w:sz w:val="22"/>
          <w:szCs w:val="24"/>
          <w:lang w:bidi="ar"/>
        </w:rPr>
      </w:pPr>
      <w:r>
        <w:rPr>
          <w:rFonts w:hint="eastAsia" w:ascii="PingFangSC-Medium" w:hAnsi="PingFangSC-Medium" w:eastAsia="PingFangSC-Medium" w:cs="PingFangSC-Medium"/>
          <w:b/>
          <w:color w:val="213543"/>
          <w:kern w:val="0"/>
          <w:sz w:val="22"/>
          <w:szCs w:val="24"/>
          <w:lang w:bidi="ar"/>
        </w:rPr>
        <w:t>一、【公司简介】</w:t>
      </w:r>
    </w:p>
    <w:p w14:paraId="3D5F965A">
      <w:pPr>
        <w:widowControl/>
        <w:spacing w:line="400" w:lineRule="exact"/>
        <w:jc w:val="left"/>
        <w:rPr>
          <w:rFonts w:hint="eastAsia" w:ascii="PingFangSC-Medium" w:hAnsi="PingFangSC-Medium" w:eastAsia="PingFangSC-Medium" w:cs="PingFangSC-Medium"/>
          <w:color w:val="213543"/>
          <w:kern w:val="0"/>
          <w:sz w:val="22"/>
          <w:szCs w:val="24"/>
          <w:lang w:bidi="ar"/>
        </w:rPr>
      </w:pPr>
      <w:r>
        <w:rPr>
          <w:rFonts w:hint="eastAsia" w:ascii="PingFangSC-Medium" w:hAnsi="PingFangSC-Medium" w:eastAsia="PingFangSC-Medium" w:cs="PingFangSC-Medium"/>
          <w:color w:val="213543"/>
          <w:kern w:val="0"/>
          <w:sz w:val="24"/>
          <w:szCs w:val="24"/>
          <w:lang w:bidi="ar"/>
        </w:rPr>
        <w:t>一家融合汽车尖端制造与通用航空创新的国际化企业</w:t>
      </w:r>
    </w:p>
    <w:p w14:paraId="1717CDA5">
      <w:pPr>
        <w:widowControl/>
        <w:spacing w:line="400" w:lineRule="exact"/>
        <w:ind w:firstLine="400" w:firstLineChars="200"/>
        <w:jc w:val="left"/>
        <w:rPr>
          <w:rFonts w:hint="eastAsia" w:ascii="宋体" w:hAnsi="宋体"/>
          <w:sz w:val="20"/>
        </w:rPr>
      </w:pPr>
      <w:r>
        <w:rPr>
          <w:rFonts w:hint="eastAsia" w:ascii="宋体" w:hAnsi="宋体"/>
          <w:sz w:val="20"/>
        </w:rPr>
        <w:t>万丰奥威创立于2001年，总部位于浙江新昌，是一家以“汽车金属部件轻量化”和“通航飞机制造”双引擎驱动的国际化高新技术企业。公司依托全球化研发与制造布局，在10个国家设立生产基地，国内覆盖7省市19个基地，实现镁合金部件年产能1800万套、铝合金车轮4000万件，稳居全球轻量化材料应用领导者地位。</w:t>
      </w:r>
    </w:p>
    <w:p w14:paraId="0738E958">
      <w:pPr>
        <w:widowControl/>
        <w:spacing w:line="400" w:lineRule="exact"/>
        <w:jc w:val="left"/>
        <w:rPr>
          <w:rFonts w:hint="eastAsia" w:ascii="PingFangSC-Medium" w:hAnsi="PingFangSC-Medium" w:eastAsia="PingFangSC-Medium" w:cs="PingFangSC-Medium"/>
          <w:color w:val="213543"/>
          <w:kern w:val="0"/>
          <w:sz w:val="24"/>
          <w:szCs w:val="24"/>
          <w:lang w:bidi="ar"/>
        </w:rPr>
      </w:pPr>
      <w:r>
        <w:rPr>
          <w:rFonts w:hint="eastAsia" w:ascii="PingFangSC-Medium" w:hAnsi="PingFangSC-Medium" w:eastAsia="PingFangSC-Medium" w:cs="PingFangSC-Medium"/>
          <w:color w:val="213543"/>
          <w:kern w:val="0"/>
          <w:sz w:val="24"/>
          <w:szCs w:val="24"/>
          <w:lang w:bidi="ar"/>
        </w:rPr>
        <w:t>深耕技术自主化，定义行业标准</w:t>
      </w:r>
    </w:p>
    <w:p w14:paraId="019BCC06">
      <w:pPr>
        <w:widowControl/>
        <w:spacing w:line="400" w:lineRule="exact"/>
        <w:ind w:firstLine="400" w:firstLineChars="200"/>
        <w:jc w:val="left"/>
        <w:rPr>
          <w:rFonts w:hint="eastAsia" w:ascii="宋体" w:hAnsi="宋体"/>
          <w:sz w:val="20"/>
        </w:rPr>
      </w:pPr>
      <w:r>
        <w:rPr>
          <w:rFonts w:hint="eastAsia" w:ascii="宋体" w:hAnsi="宋体"/>
          <w:b/>
          <w:bCs/>
          <w:sz w:val="20"/>
        </w:rPr>
        <w:t>轻量化技术全球领跑：</w:t>
      </w:r>
      <w:r>
        <w:rPr>
          <w:rFonts w:hint="eastAsia" w:ascii="宋体" w:hAnsi="宋体"/>
          <w:sz w:val="20"/>
        </w:rPr>
        <w:t>旗下镁瑞丁为全球镁合金深加工龙头，掌握大型一体化压铸核心技术，产品覆盖动力总成、仪表盘支架等关键汽车部件，服务宝马、奔驰、特斯拉等顶级车企及新能源主机厂。</w:t>
      </w:r>
    </w:p>
    <w:p w14:paraId="04096564">
      <w:pPr>
        <w:widowControl/>
        <w:spacing w:line="400" w:lineRule="exact"/>
        <w:ind w:firstLine="400" w:firstLineChars="200"/>
        <w:jc w:val="left"/>
        <w:rPr>
          <w:rFonts w:hint="eastAsia" w:ascii="宋体" w:hAnsi="宋体"/>
          <w:sz w:val="20"/>
        </w:rPr>
      </w:pPr>
      <w:r>
        <w:rPr>
          <w:rFonts w:hint="eastAsia" w:ascii="宋体" w:hAnsi="宋体"/>
          <w:b/>
          <w:bCs/>
          <w:sz w:val="20"/>
        </w:rPr>
        <w:t>通航飞机创新制造</w:t>
      </w:r>
      <w:r>
        <w:rPr>
          <w:rFonts w:hint="eastAsia" w:ascii="宋体" w:hAnsi="宋体"/>
          <w:sz w:val="20"/>
        </w:rPr>
        <w:t>：通过收购奥地利钻石飞机，成为全球活塞式固定翼飞机制造前三强，拥有18款自主知识产权机型，适航取证覆盖EASA/FAA标准，客户遍及欧美亚太。</w:t>
      </w:r>
    </w:p>
    <w:p w14:paraId="2D5C8380">
      <w:pPr>
        <w:widowControl/>
        <w:spacing w:line="400" w:lineRule="exact"/>
        <w:ind w:firstLine="400" w:firstLineChars="200"/>
        <w:jc w:val="left"/>
        <w:rPr>
          <w:rFonts w:hint="eastAsia" w:ascii="宋体" w:hAnsi="宋体"/>
          <w:sz w:val="20"/>
        </w:rPr>
      </w:pPr>
      <w:r>
        <w:rPr>
          <w:rFonts w:hint="eastAsia" w:ascii="宋体" w:hAnsi="宋体"/>
          <w:b/>
          <w:bCs/>
          <w:sz w:val="20"/>
        </w:rPr>
        <w:t>低空经济全场景布局：</w:t>
      </w:r>
      <w:r>
        <w:rPr>
          <w:rFonts w:hint="eastAsia" w:ascii="宋体" w:hAnsi="宋体"/>
          <w:sz w:val="20"/>
        </w:rPr>
        <w:t>2025年收购德国eVTOL先驱Volocopter核心资产，整合“固定翼+无人机+eVTOL”技术矩阵，构建覆盖城市内（30-50公里）、城际（100-300公里）、载货（40公里/200公斤）的全域低空出行解决方案。</w:t>
      </w:r>
    </w:p>
    <w:p w14:paraId="6C605D90">
      <w:pPr>
        <w:widowControl/>
        <w:spacing w:line="400" w:lineRule="exact"/>
        <w:jc w:val="left"/>
        <w:rPr>
          <w:rFonts w:hint="eastAsia" w:ascii="PingFangSC-Medium" w:hAnsi="PingFangSC-Medium" w:eastAsia="PingFangSC-Medium" w:cs="PingFangSC-Medium"/>
          <w:color w:val="213543"/>
          <w:kern w:val="0"/>
          <w:sz w:val="24"/>
          <w:szCs w:val="24"/>
          <w:lang w:bidi="ar"/>
        </w:rPr>
      </w:pPr>
      <w:r>
        <w:rPr>
          <w:rFonts w:hint="eastAsia" w:ascii="PingFangSC-Medium" w:hAnsi="PingFangSC-Medium" w:eastAsia="PingFangSC-Medium" w:cs="PingFangSC-Medium"/>
          <w:color w:val="213543"/>
          <w:kern w:val="0"/>
          <w:sz w:val="24"/>
          <w:szCs w:val="24"/>
          <w:lang w:bidi="ar"/>
        </w:rPr>
        <w:t>愿景：从地面到天空，重塑未来交通</w:t>
      </w:r>
    </w:p>
    <w:p w14:paraId="258E0B6B">
      <w:pPr>
        <w:widowControl/>
        <w:spacing w:line="400" w:lineRule="exact"/>
        <w:ind w:firstLine="400" w:firstLineChars="200"/>
        <w:jc w:val="left"/>
        <w:rPr>
          <w:rFonts w:hint="eastAsia" w:ascii="宋体" w:hAnsi="宋体"/>
          <w:sz w:val="20"/>
          <w:lang w:eastAsia="zh-CN"/>
        </w:rPr>
      </w:pPr>
      <w:r>
        <w:rPr>
          <w:rFonts w:hint="eastAsia" w:ascii="宋体" w:hAnsi="宋体"/>
          <w:sz w:val="20"/>
        </w:rPr>
        <w:t>立足“金属轻量化”与“低空出行”双赛道，万丰奥威以链主企业角色推动国产供应链自主可控，构建“飞行器制造+智能生态”融合的城市空中交通系统。未来将持续引领大交通产业变革，践行 “营造国际品牌，构筑百年企业” 的全球使命</w:t>
      </w:r>
      <w:r>
        <w:rPr>
          <w:rFonts w:hint="eastAsia" w:ascii="宋体" w:hAnsi="宋体"/>
          <w:sz w:val="20"/>
          <w:lang w:eastAsia="zh-CN"/>
        </w:rPr>
        <w:t>。</w:t>
      </w:r>
    </w:p>
    <w:p w14:paraId="6DD6DFB5">
      <w:pPr>
        <w:widowControl/>
        <w:spacing w:line="400" w:lineRule="exact"/>
        <w:ind w:firstLine="400" w:firstLineChars="200"/>
        <w:jc w:val="left"/>
        <w:rPr>
          <w:rFonts w:hint="eastAsia" w:ascii="宋体" w:hAnsi="宋体"/>
          <w:sz w:val="20"/>
          <w:lang w:eastAsia="zh-CN"/>
        </w:rPr>
      </w:pPr>
    </w:p>
    <w:p w14:paraId="5558BECB">
      <w:pPr>
        <w:widowControl/>
        <w:spacing w:line="400" w:lineRule="exact"/>
        <w:jc w:val="left"/>
        <w:rPr>
          <w:rFonts w:hint="eastAsia" w:ascii="宋体" w:hAnsi="宋体"/>
          <w:sz w:val="20"/>
        </w:rPr>
      </w:pPr>
      <w:r>
        <w:rPr>
          <w:rFonts w:ascii="宋体" w:hAnsi="宋体"/>
          <w:sz w:val="20"/>
        </w:rPr>
        <w:t>我们共同期待有创业激情和冒险精神，才华横溢的你</w:t>
      </w:r>
      <w:r>
        <w:rPr>
          <w:rFonts w:hint="eastAsia" w:ascii="宋体" w:hAnsi="宋体"/>
          <w:sz w:val="20"/>
        </w:rPr>
        <w:t>！</w:t>
      </w:r>
    </w:p>
    <w:p w14:paraId="4B710C60">
      <w:pPr>
        <w:widowControl/>
        <w:spacing w:line="400" w:lineRule="exact"/>
        <w:jc w:val="left"/>
        <w:rPr>
          <w:rFonts w:hint="eastAsia" w:ascii="宋体" w:hAnsi="宋体"/>
          <w:sz w:val="20"/>
        </w:rPr>
      </w:pPr>
      <w:r>
        <w:rPr>
          <w:rFonts w:hint="eastAsia" w:ascii="宋体" w:hAnsi="宋体"/>
          <w:sz w:val="20"/>
          <w:lang w:eastAsia="zh-CN"/>
        </w:rPr>
        <w:t>让我们以轻量化之翼，托举人类翱翔天际的梦想！</w:t>
      </w:r>
    </w:p>
    <w:p w14:paraId="59CA5BAA">
      <w:pPr>
        <w:widowControl/>
        <w:spacing w:line="400" w:lineRule="exact"/>
        <w:jc w:val="left"/>
        <w:rPr>
          <w:rFonts w:hint="default" w:ascii="宋体" w:hAnsi="宋体" w:eastAsia="宋体"/>
          <w:b/>
          <w:lang w:val="en-US" w:eastAsia="zh-CN"/>
        </w:rPr>
      </w:pPr>
      <w:r>
        <w:rPr>
          <w:rFonts w:hint="eastAsia" w:ascii="PingFangSC-Medium" w:hAnsi="PingFangSC-Medium" w:eastAsia="PingFangSC-Medium" w:cs="PingFangSC-Medium"/>
          <w:b/>
          <w:color w:val="213543"/>
          <w:kern w:val="0"/>
          <w:sz w:val="22"/>
          <w:szCs w:val="24"/>
          <w:lang w:bidi="ar"/>
        </w:rPr>
        <w:t>二、【招聘岗位】</w:t>
      </w:r>
      <w:r>
        <w:rPr>
          <w:rFonts w:hint="eastAsia" w:ascii="宋体" w:hAnsi="宋体"/>
          <w:b/>
          <w:lang w:val="en-US" w:eastAsia="zh-CN"/>
        </w:rPr>
        <w:t xml:space="preserve"> </w:t>
      </w:r>
    </w:p>
    <w:tbl>
      <w:tblPr>
        <w:tblStyle w:val="6"/>
        <w:tblW w:w="414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612"/>
        <w:gridCol w:w="2258"/>
        <w:gridCol w:w="842"/>
        <w:gridCol w:w="1705"/>
      </w:tblGrid>
      <w:tr w14:paraId="07DF5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29" w:type="pct"/>
            <w:shd w:val="clear" w:color="auto" w:fill="E7E6E6" w:themeFill="background2"/>
            <w:vAlign w:val="center"/>
          </w:tcPr>
          <w:p w14:paraId="326FCCEF">
            <w:pPr>
              <w:widowControl/>
              <w:spacing w:line="400" w:lineRule="exact"/>
              <w:jc w:val="center"/>
              <w:rPr>
                <w:rFonts w:hint="eastAsia" w:ascii="宋体" w:hAnsi="宋体" w:eastAsia="宋体"/>
                <w:b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0"/>
                <w:szCs w:val="20"/>
                <w:vertAlign w:val="baseline"/>
                <w:lang w:val="en-US" w:eastAsia="zh-CN"/>
              </w:rPr>
              <w:t>岗位</w:t>
            </w:r>
          </w:p>
        </w:tc>
        <w:tc>
          <w:tcPr>
            <w:tcW w:w="1047" w:type="pct"/>
            <w:shd w:val="clear" w:color="auto" w:fill="E7E6E6" w:themeFill="background2"/>
            <w:vAlign w:val="center"/>
          </w:tcPr>
          <w:p w14:paraId="21FDFC30">
            <w:pPr>
              <w:widowControl/>
              <w:tabs>
                <w:tab w:val="left" w:pos="565"/>
              </w:tabs>
              <w:spacing w:line="400" w:lineRule="exact"/>
              <w:jc w:val="center"/>
              <w:rPr>
                <w:rFonts w:hint="default" w:ascii="宋体" w:hAnsi="宋体" w:eastAsia="宋体"/>
                <w:b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0"/>
                <w:szCs w:val="20"/>
                <w:vertAlign w:val="baseline"/>
                <w:lang w:val="en-US" w:eastAsia="zh-CN"/>
              </w:rPr>
              <w:t>学历</w:t>
            </w:r>
          </w:p>
        </w:tc>
        <w:tc>
          <w:tcPr>
            <w:tcW w:w="1467" w:type="pct"/>
            <w:shd w:val="clear" w:color="auto" w:fill="E7E6E6" w:themeFill="background2"/>
            <w:vAlign w:val="center"/>
          </w:tcPr>
          <w:p w14:paraId="517F32E2">
            <w:pPr>
              <w:widowControl/>
              <w:spacing w:line="400" w:lineRule="exact"/>
              <w:jc w:val="center"/>
              <w:rPr>
                <w:rFonts w:hint="default" w:ascii="宋体" w:hAnsi="宋体" w:eastAsia="宋体"/>
                <w:b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0"/>
                <w:szCs w:val="20"/>
                <w:vertAlign w:val="baseline"/>
                <w:lang w:val="en-US" w:eastAsia="zh-CN"/>
              </w:rPr>
              <w:t>专业要求</w:t>
            </w:r>
          </w:p>
        </w:tc>
        <w:tc>
          <w:tcPr>
            <w:tcW w:w="547" w:type="pct"/>
            <w:shd w:val="clear" w:color="auto" w:fill="E7E6E6" w:themeFill="background2"/>
            <w:vAlign w:val="center"/>
          </w:tcPr>
          <w:p w14:paraId="16B07F0D">
            <w:pPr>
              <w:widowControl/>
              <w:spacing w:line="400" w:lineRule="exact"/>
              <w:jc w:val="center"/>
              <w:rPr>
                <w:rFonts w:hint="eastAsia" w:ascii="宋体" w:hAnsi="宋体" w:eastAsia="宋体"/>
                <w:b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0"/>
                <w:szCs w:val="20"/>
                <w:vertAlign w:val="baseline"/>
                <w:lang w:val="en-US" w:eastAsia="zh-CN"/>
              </w:rPr>
              <w:t>人数</w:t>
            </w:r>
          </w:p>
        </w:tc>
        <w:tc>
          <w:tcPr>
            <w:tcW w:w="1108" w:type="pct"/>
            <w:shd w:val="clear" w:color="auto" w:fill="E7E6E6" w:themeFill="background2"/>
            <w:vAlign w:val="center"/>
          </w:tcPr>
          <w:p w14:paraId="22CE26FF">
            <w:pPr>
              <w:widowControl/>
              <w:spacing w:line="400" w:lineRule="exact"/>
              <w:jc w:val="center"/>
              <w:rPr>
                <w:rFonts w:hint="default" w:ascii="宋体" w:hAnsi="宋体" w:eastAsia="宋体"/>
                <w:b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0"/>
                <w:szCs w:val="20"/>
                <w:vertAlign w:val="baseline"/>
                <w:lang w:val="en-US" w:eastAsia="zh-CN"/>
              </w:rPr>
              <w:t>月收入</w:t>
            </w:r>
          </w:p>
        </w:tc>
      </w:tr>
      <w:tr w14:paraId="6186D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29" w:type="pct"/>
            <w:vAlign w:val="center"/>
          </w:tcPr>
          <w:p w14:paraId="55D6366C">
            <w:pPr>
              <w:widowControl/>
              <w:spacing w:line="400" w:lineRule="exact"/>
              <w:jc w:val="center"/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</w:rPr>
              <w:t>数控车工</w:t>
            </w:r>
          </w:p>
        </w:tc>
        <w:tc>
          <w:tcPr>
            <w:tcW w:w="1047" w:type="pct"/>
            <w:vAlign w:val="center"/>
          </w:tcPr>
          <w:p w14:paraId="0FD1C50B">
            <w:pPr>
              <w:widowControl/>
              <w:spacing w:line="400" w:lineRule="exact"/>
              <w:jc w:val="center"/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</w:rPr>
              <w:t>大专以上</w:t>
            </w:r>
          </w:p>
        </w:tc>
        <w:tc>
          <w:tcPr>
            <w:tcW w:w="1467" w:type="pct"/>
            <w:vAlign w:val="center"/>
          </w:tcPr>
          <w:p w14:paraId="57D224BD">
            <w:pPr>
              <w:widowControl/>
              <w:spacing w:line="400" w:lineRule="exact"/>
              <w:jc w:val="center"/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</w:rPr>
              <w:t>数控、机电类专业</w:t>
            </w:r>
          </w:p>
        </w:tc>
        <w:tc>
          <w:tcPr>
            <w:tcW w:w="547" w:type="pct"/>
            <w:vAlign w:val="center"/>
          </w:tcPr>
          <w:p w14:paraId="03F89837">
            <w:pPr>
              <w:widowControl/>
              <w:spacing w:line="400" w:lineRule="exact"/>
              <w:jc w:val="center"/>
              <w:rPr>
                <w:rFonts w:hint="default" w:ascii="宋体" w:hAnsi="宋体" w:eastAsia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20</w:t>
            </w:r>
          </w:p>
        </w:tc>
        <w:tc>
          <w:tcPr>
            <w:tcW w:w="1108" w:type="pct"/>
            <w:vAlign w:val="center"/>
          </w:tcPr>
          <w:p w14:paraId="2A879885">
            <w:pPr>
              <w:widowControl/>
              <w:spacing w:line="400" w:lineRule="exact"/>
              <w:jc w:val="center"/>
              <w:rPr>
                <w:rFonts w:hint="default" w:ascii="宋体" w:hAnsi="宋体" w:eastAsia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6000-9000元</w:t>
            </w:r>
          </w:p>
        </w:tc>
      </w:tr>
      <w:tr w14:paraId="11009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29" w:type="pct"/>
            <w:vAlign w:val="center"/>
          </w:tcPr>
          <w:p w14:paraId="046F8407">
            <w:pPr>
              <w:widowControl/>
              <w:spacing w:line="400" w:lineRule="exact"/>
              <w:jc w:val="center"/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</w:rPr>
              <w:t>低压铸造</w:t>
            </w:r>
          </w:p>
        </w:tc>
        <w:tc>
          <w:tcPr>
            <w:tcW w:w="1047" w:type="pct"/>
            <w:vAlign w:val="center"/>
          </w:tcPr>
          <w:p w14:paraId="33923CB1">
            <w:pPr>
              <w:widowControl/>
              <w:spacing w:line="400" w:lineRule="exact"/>
              <w:jc w:val="center"/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</w:rPr>
              <w:t>大专以上</w:t>
            </w:r>
          </w:p>
        </w:tc>
        <w:tc>
          <w:tcPr>
            <w:tcW w:w="1467" w:type="pct"/>
            <w:vAlign w:val="center"/>
          </w:tcPr>
          <w:p w14:paraId="09B6E6E0">
            <w:pPr>
              <w:widowControl/>
              <w:spacing w:line="400" w:lineRule="exact"/>
              <w:jc w:val="center"/>
              <w:rPr>
                <w:rFonts w:hint="eastAsia" w:ascii="宋体" w:hAnsi="宋体" w:eastAsia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  <w:tc>
          <w:tcPr>
            <w:tcW w:w="547" w:type="pct"/>
            <w:vAlign w:val="center"/>
          </w:tcPr>
          <w:p w14:paraId="29C06CE4">
            <w:pPr>
              <w:widowControl/>
              <w:spacing w:line="400" w:lineRule="exact"/>
              <w:jc w:val="center"/>
              <w:rPr>
                <w:rFonts w:hint="default" w:ascii="宋体" w:hAnsi="宋体" w:eastAsia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10</w:t>
            </w:r>
          </w:p>
        </w:tc>
        <w:tc>
          <w:tcPr>
            <w:tcW w:w="1108" w:type="pct"/>
            <w:vAlign w:val="center"/>
          </w:tcPr>
          <w:p w14:paraId="196CB675">
            <w:pPr>
              <w:widowControl/>
              <w:spacing w:line="400" w:lineRule="exact"/>
              <w:jc w:val="center"/>
              <w:rPr>
                <w:rFonts w:hint="default" w:ascii="宋体" w:hAnsi="宋体" w:eastAsia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7000-9000元</w:t>
            </w:r>
          </w:p>
        </w:tc>
      </w:tr>
      <w:tr w14:paraId="4D3A5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29" w:type="pct"/>
            <w:vAlign w:val="center"/>
          </w:tcPr>
          <w:p w14:paraId="73B8F669">
            <w:pPr>
              <w:widowControl/>
              <w:spacing w:line="400" w:lineRule="exact"/>
              <w:jc w:val="center"/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</w:rPr>
              <w:t>打磨工</w:t>
            </w:r>
          </w:p>
        </w:tc>
        <w:tc>
          <w:tcPr>
            <w:tcW w:w="1047" w:type="pct"/>
            <w:vAlign w:val="center"/>
          </w:tcPr>
          <w:p w14:paraId="7D2F6C61">
            <w:pPr>
              <w:widowControl/>
              <w:spacing w:line="400" w:lineRule="exact"/>
              <w:jc w:val="center"/>
              <w:rPr>
                <w:rFonts w:hint="default" w:ascii="宋体" w:hAnsi="宋体" w:eastAsia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大专以上</w:t>
            </w:r>
          </w:p>
        </w:tc>
        <w:tc>
          <w:tcPr>
            <w:tcW w:w="1467" w:type="pct"/>
            <w:vAlign w:val="center"/>
          </w:tcPr>
          <w:p w14:paraId="5E4C6FFF">
            <w:pPr>
              <w:widowControl/>
              <w:spacing w:line="400" w:lineRule="exact"/>
              <w:jc w:val="center"/>
              <w:rPr>
                <w:rFonts w:hint="eastAsia" w:ascii="宋体" w:hAnsi="宋体" w:eastAsia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  <w:tc>
          <w:tcPr>
            <w:tcW w:w="547" w:type="pct"/>
            <w:vAlign w:val="center"/>
          </w:tcPr>
          <w:p w14:paraId="6A131ED7">
            <w:pPr>
              <w:widowControl/>
              <w:spacing w:line="400" w:lineRule="exact"/>
              <w:jc w:val="center"/>
              <w:rPr>
                <w:rFonts w:hint="default" w:ascii="宋体" w:hAnsi="宋体" w:eastAsia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10</w:t>
            </w:r>
          </w:p>
        </w:tc>
        <w:tc>
          <w:tcPr>
            <w:tcW w:w="1108" w:type="pct"/>
            <w:vAlign w:val="center"/>
          </w:tcPr>
          <w:p w14:paraId="11A5D5E4">
            <w:pPr>
              <w:widowControl/>
              <w:spacing w:line="400" w:lineRule="exact"/>
              <w:jc w:val="center"/>
              <w:rPr>
                <w:rFonts w:hint="default" w:ascii="宋体" w:hAnsi="宋体" w:eastAsia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6000-9000元</w:t>
            </w:r>
          </w:p>
        </w:tc>
      </w:tr>
      <w:tr w14:paraId="08821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29" w:type="pct"/>
            <w:vAlign w:val="center"/>
          </w:tcPr>
          <w:p w14:paraId="680C9DEE">
            <w:pPr>
              <w:widowControl/>
              <w:spacing w:line="400" w:lineRule="exact"/>
              <w:jc w:val="center"/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</w:rPr>
              <w:t>精车工</w:t>
            </w:r>
          </w:p>
        </w:tc>
        <w:tc>
          <w:tcPr>
            <w:tcW w:w="1047" w:type="pct"/>
            <w:vAlign w:val="center"/>
          </w:tcPr>
          <w:p w14:paraId="1BD7DBD7">
            <w:pPr>
              <w:widowControl/>
              <w:spacing w:line="400" w:lineRule="exact"/>
              <w:jc w:val="center"/>
              <w:rPr>
                <w:rFonts w:hint="default" w:ascii="宋体" w:hAnsi="宋体" w:eastAsia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大专以上</w:t>
            </w:r>
          </w:p>
        </w:tc>
        <w:tc>
          <w:tcPr>
            <w:tcW w:w="1467" w:type="pct"/>
            <w:vAlign w:val="center"/>
          </w:tcPr>
          <w:p w14:paraId="1CC25201">
            <w:pPr>
              <w:widowControl/>
              <w:spacing w:line="400" w:lineRule="exact"/>
              <w:jc w:val="center"/>
              <w:rPr>
                <w:rFonts w:hint="eastAsia" w:ascii="宋体" w:hAnsi="宋体" w:eastAsia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  <w:tc>
          <w:tcPr>
            <w:tcW w:w="547" w:type="pct"/>
            <w:vAlign w:val="center"/>
          </w:tcPr>
          <w:p w14:paraId="7B44CAA8">
            <w:pPr>
              <w:widowControl/>
              <w:spacing w:line="400" w:lineRule="exact"/>
              <w:jc w:val="center"/>
              <w:rPr>
                <w:rFonts w:hint="default" w:ascii="宋体" w:hAnsi="宋体" w:eastAsia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20</w:t>
            </w:r>
          </w:p>
        </w:tc>
        <w:tc>
          <w:tcPr>
            <w:tcW w:w="1108" w:type="pct"/>
            <w:vAlign w:val="center"/>
          </w:tcPr>
          <w:p w14:paraId="6DD6264B">
            <w:pPr>
              <w:widowControl/>
              <w:spacing w:line="400" w:lineRule="exact"/>
              <w:jc w:val="center"/>
              <w:rPr>
                <w:rFonts w:hint="default" w:ascii="宋体" w:hAnsi="宋体" w:eastAsia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6000-9000元</w:t>
            </w:r>
          </w:p>
        </w:tc>
      </w:tr>
      <w:tr w14:paraId="5CF17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29" w:type="pct"/>
            <w:vAlign w:val="center"/>
          </w:tcPr>
          <w:p w14:paraId="2DA61DAA">
            <w:pPr>
              <w:widowControl/>
              <w:spacing w:line="400" w:lineRule="exact"/>
              <w:jc w:val="center"/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</w:rPr>
              <w:t>品质检验</w:t>
            </w:r>
          </w:p>
        </w:tc>
        <w:tc>
          <w:tcPr>
            <w:tcW w:w="1047" w:type="pct"/>
            <w:vAlign w:val="center"/>
          </w:tcPr>
          <w:p w14:paraId="738012D0">
            <w:pPr>
              <w:widowControl/>
              <w:spacing w:line="400" w:lineRule="exact"/>
              <w:jc w:val="center"/>
              <w:rPr>
                <w:rFonts w:hint="default" w:ascii="宋体" w:hAnsi="宋体" w:eastAsia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大专以上</w:t>
            </w:r>
          </w:p>
        </w:tc>
        <w:tc>
          <w:tcPr>
            <w:tcW w:w="1467" w:type="pct"/>
            <w:vAlign w:val="center"/>
          </w:tcPr>
          <w:p w14:paraId="3086F927">
            <w:pPr>
              <w:widowControl/>
              <w:spacing w:line="400" w:lineRule="exact"/>
              <w:jc w:val="center"/>
              <w:rPr>
                <w:rFonts w:hint="eastAsia" w:ascii="宋体" w:hAnsi="宋体" w:eastAsia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  <w:tc>
          <w:tcPr>
            <w:tcW w:w="547" w:type="pct"/>
            <w:vAlign w:val="center"/>
          </w:tcPr>
          <w:p w14:paraId="14E17595">
            <w:pPr>
              <w:widowControl/>
              <w:spacing w:line="400" w:lineRule="exact"/>
              <w:jc w:val="center"/>
              <w:rPr>
                <w:rFonts w:hint="default" w:ascii="宋体" w:hAnsi="宋体" w:eastAsia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10</w:t>
            </w:r>
          </w:p>
        </w:tc>
        <w:tc>
          <w:tcPr>
            <w:tcW w:w="1108" w:type="pct"/>
            <w:vAlign w:val="center"/>
          </w:tcPr>
          <w:p w14:paraId="2788A123">
            <w:pPr>
              <w:widowControl/>
              <w:spacing w:line="400" w:lineRule="exact"/>
              <w:jc w:val="center"/>
              <w:rPr>
                <w:rFonts w:hint="default" w:ascii="宋体" w:hAnsi="宋体" w:eastAsia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6000-7000元</w:t>
            </w:r>
          </w:p>
        </w:tc>
      </w:tr>
      <w:tr w14:paraId="1F3CC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29" w:type="pct"/>
            <w:vAlign w:val="center"/>
          </w:tcPr>
          <w:p w14:paraId="6F9C2155">
            <w:pPr>
              <w:widowControl/>
              <w:spacing w:line="400" w:lineRule="exact"/>
              <w:jc w:val="center"/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</w:rPr>
              <w:t>机修电工</w:t>
            </w:r>
          </w:p>
        </w:tc>
        <w:tc>
          <w:tcPr>
            <w:tcW w:w="1047" w:type="pct"/>
            <w:vAlign w:val="center"/>
          </w:tcPr>
          <w:p w14:paraId="6FEBF1B8">
            <w:pPr>
              <w:widowControl/>
              <w:spacing w:line="400" w:lineRule="exact"/>
              <w:jc w:val="center"/>
              <w:rPr>
                <w:rFonts w:hint="default" w:ascii="宋体" w:hAnsi="宋体" w:eastAsia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大专以上</w:t>
            </w:r>
          </w:p>
        </w:tc>
        <w:tc>
          <w:tcPr>
            <w:tcW w:w="1467" w:type="pct"/>
            <w:vAlign w:val="center"/>
          </w:tcPr>
          <w:p w14:paraId="435DA8E0">
            <w:pPr>
              <w:widowControl/>
              <w:spacing w:line="400" w:lineRule="exact"/>
              <w:jc w:val="center"/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</w:rPr>
              <w:t>机电类相关专业</w:t>
            </w:r>
          </w:p>
        </w:tc>
        <w:tc>
          <w:tcPr>
            <w:tcW w:w="547" w:type="pct"/>
            <w:vAlign w:val="center"/>
          </w:tcPr>
          <w:p w14:paraId="340A47D9">
            <w:pPr>
              <w:widowControl/>
              <w:spacing w:line="400" w:lineRule="exact"/>
              <w:jc w:val="center"/>
              <w:rPr>
                <w:rFonts w:hint="default" w:ascii="宋体" w:hAnsi="宋体" w:eastAsia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10</w:t>
            </w:r>
          </w:p>
        </w:tc>
        <w:tc>
          <w:tcPr>
            <w:tcW w:w="1108" w:type="pct"/>
            <w:vAlign w:val="center"/>
          </w:tcPr>
          <w:p w14:paraId="71DE42FD">
            <w:pPr>
              <w:widowControl/>
              <w:spacing w:line="400" w:lineRule="exact"/>
              <w:jc w:val="center"/>
              <w:rPr>
                <w:rFonts w:hint="default" w:ascii="宋体" w:hAnsi="宋体" w:eastAsia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6000-7000元</w:t>
            </w:r>
          </w:p>
        </w:tc>
      </w:tr>
    </w:tbl>
    <w:p w14:paraId="605E8A91">
      <w:pPr>
        <w:widowControl/>
        <w:spacing w:line="400" w:lineRule="exact"/>
        <w:jc w:val="left"/>
        <w:rPr>
          <w:rFonts w:hint="eastAsia" w:ascii="PingFangSC-Medium" w:hAnsi="PingFangSC-Medium" w:eastAsia="PingFangSC-Medium" w:cs="PingFangSC-Medium"/>
          <w:b/>
          <w:color w:val="auto"/>
          <w:kern w:val="0"/>
          <w:sz w:val="22"/>
          <w:szCs w:val="24"/>
          <w:lang w:bidi="ar"/>
        </w:rPr>
      </w:pPr>
      <w:r>
        <w:rPr>
          <w:rFonts w:hint="eastAsia" w:ascii="PingFangSC-Medium" w:hAnsi="PingFangSC-Medium" w:eastAsia="PingFangSC-Medium" w:cs="PingFangSC-Medium"/>
          <w:b/>
          <w:color w:val="auto"/>
          <w:kern w:val="0"/>
          <w:sz w:val="22"/>
          <w:szCs w:val="24"/>
          <w:lang w:bidi="ar"/>
        </w:rPr>
        <w:t>三、【职业发展】</w:t>
      </w:r>
    </w:p>
    <w:p w14:paraId="3F31F2E9">
      <w:pPr>
        <w:spacing w:line="400" w:lineRule="exact"/>
        <w:rPr>
          <w:rFonts w:hint="eastAsia" w:ascii="宋体" w:hAnsi="宋体"/>
          <w:sz w:val="20"/>
          <w:szCs w:val="22"/>
        </w:rPr>
      </w:pPr>
      <w:r>
        <w:rPr>
          <w:rFonts w:hint="eastAsia" w:ascii="宋体" w:hAnsi="宋体"/>
          <w:b/>
          <w:bCs/>
          <w:sz w:val="20"/>
          <w:szCs w:val="22"/>
          <w:lang w:val="en-US" w:eastAsia="zh-CN"/>
        </w:rPr>
        <w:t>基层操作序列</w:t>
      </w:r>
      <w:r>
        <w:rPr>
          <w:rFonts w:hint="eastAsia" w:ascii="宋体" w:hAnsi="宋体"/>
          <w:b/>
          <w:bCs/>
          <w:sz w:val="20"/>
          <w:szCs w:val="22"/>
        </w:rPr>
        <w:t>通道</w:t>
      </w:r>
      <w:r>
        <w:rPr>
          <w:rFonts w:hint="eastAsia" w:ascii="宋体" w:hAnsi="宋体"/>
          <w:sz w:val="20"/>
          <w:szCs w:val="22"/>
        </w:rPr>
        <w:t>：由初学者，成长初级技工-高级技工-技师-高级技师</w:t>
      </w:r>
    </w:p>
    <w:p w14:paraId="7A40BB25">
      <w:pPr>
        <w:spacing w:line="400" w:lineRule="exact"/>
        <w:rPr>
          <w:rFonts w:hint="default" w:ascii="宋体" w:hAnsi="宋体" w:eastAsia="宋体"/>
          <w:sz w:val="20"/>
          <w:szCs w:val="22"/>
          <w:lang w:val="en-US" w:eastAsia="zh-CN"/>
        </w:rPr>
      </w:pPr>
      <w:r>
        <w:rPr>
          <w:rFonts w:hint="eastAsia" w:ascii="宋体" w:hAnsi="宋体"/>
          <w:b/>
          <w:bCs/>
          <w:sz w:val="20"/>
          <w:szCs w:val="22"/>
        </w:rPr>
        <w:t>管理</w:t>
      </w:r>
      <w:r>
        <w:rPr>
          <w:rFonts w:hint="eastAsia" w:ascii="宋体" w:hAnsi="宋体"/>
          <w:b/>
          <w:bCs/>
          <w:sz w:val="20"/>
          <w:szCs w:val="22"/>
          <w:lang w:val="en-US" w:eastAsia="zh-CN"/>
        </w:rPr>
        <w:t>序列</w:t>
      </w:r>
      <w:r>
        <w:rPr>
          <w:rFonts w:hint="eastAsia" w:ascii="宋体" w:hAnsi="宋体"/>
          <w:b/>
          <w:bCs/>
          <w:sz w:val="20"/>
          <w:szCs w:val="22"/>
        </w:rPr>
        <w:t>通道：</w:t>
      </w:r>
      <w:r>
        <w:rPr>
          <w:rFonts w:hint="eastAsia" w:ascii="宋体" w:hAnsi="宋体"/>
          <w:sz w:val="20"/>
          <w:szCs w:val="22"/>
        </w:rPr>
        <w:t>经过系统学习，从基本一线管理岗位，</w:t>
      </w:r>
      <w:r>
        <w:rPr>
          <w:rFonts w:hint="eastAsia" w:ascii="宋体" w:hAnsi="宋体"/>
          <w:sz w:val="20"/>
          <w:szCs w:val="22"/>
          <w:lang w:val="en-US" w:eastAsia="zh-CN"/>
        </w:rPr>
        <w:t>组长</w:t>
      </w:r>
      <w:r>
        <w:rPr>
          <w:rFonts w:hint="eastAsia" w:ascii="宋体" w:hAnsi="宋体"/>
          <w:sz w:val="20"/>
          <w:szCs w:val="22"/>
        </w:rPr>
        <w:t>-</w:t>
      </w:r>
      <w:r>
        <w:rPr>
          <w:rFonts w:hint="eastAsia" w:ascii="宋体" w:hAnsi="宋体"/>
          <w:sz w:val="20"/>
          <w:szCs w:val="22"/>
          <w:lang w:val="en-US" w:eastAsia="zh-CN"/>
        </w:rPr>
        <w:t>领班</w:t>
      </w:r>
      <w:r>
        <w:rPr>
          <w:rFonts w:hint="eastAsia" w:ascii="宋体" w:hAnsi="宋体"/>
          <w:sz w:val="20"/>
          <w:szCs w:val="22"/>
        </w:rPr>
        <w:t>-</w:t>
      </w:r>
      <w:r>
        <w:rPr>
          <w:rFonts w:hint="eastAsia" w:ascii="宋体" w:hAnsi="宋体"/>
          <w:sz w:val="20"/>
          <w:szCs w:val="22"/>
          <w:lang w:val="en-US" w:eastAsia="zh-CN"/>
        </w:rPr>
        <w:t>科长</w:t>
      </w:r>
      <w:r>
        <w:rPr>
          <w:rFonts w:hint="eastAsia" w:ascii="宋体" w:hAnsi="宋体"/>
          <w:sz w:val="20"/>
          <w:szCs w:val="22"/>
        </w:rPr>
        <w:t>-</w:t>
      </w:r>
      <w:r>
        <w:rPr>
          <w:rFonts w:hint="eastAsia" w:ascii="宋体" w:hAnsi="宋体"/>
          <w:sz w:val="20"/>
          <w:szCs w:val="22"/>
          <w:lang w:val="en-US" w:eastAsia="zh-CN"/>
        </w:rPr>
        <w:t>副经理-经理-决策高层主管</w:t>
      </w:r>
    </w:p>
    <w:p w14:paraId="038440FB">
      <w:pPr>
        <w:spacing w:line="400" w:lineRule="exact"/>
        <w:rPr>
          <w:rFonts w:hint="default" w:ascii="宋体" w:hAnsi="宋体"/>
          <w:sz w:val="20"/>
          <w:szCs w:val="22"/>
          <w:lang w:val="en-US" w:eastAsia="zh-CN"/>
        </w:rPr>
      </w:pPr>
      <w:r>
        <w:rPr>
          <w:rFonts w:hint="eastAsia" w:ascii="宋体" w:hAnsi="宋体"/>
          <w:b/>
          <w:bCs/>
          <w:sz w:val="20"/>
          <w:szCs w:val="22"/>
          <w:lang w:val="en-US" w:eastAsia="zh-CN"/>
        </w:rPr>
        <w:t>专业序列通道</w:t>
      </w:r>
      <w:r>
        <w:rPr>
          <w:rFonts w:hint="eastAsia" w:ascii="宋体" w:hAnsi="宋体"/>
          <w:sz w:val="20"/>
          <w:szCs w:val="22"/>
          <w:lang w:val="en-US" w:eastAsia="zh-CN"/>
        </w:rPr>
        <w:t>：员级-初级专业序列-中级专业序列-高级专业序列-资深专业序列</w:t>
      </w:r>
    </w:p>
    <w:p w14:paraId="5386372B">
      <w:pPr>
        <w:spacing w:line="400" w:lineRule="exact"/>
        <w:rPr>
          <w:rFonts w:hint="eastAsia" w:ascii="PingFangSC-Medium" w:hAnsi="PingFangSC-Medium" w:eastAsia="PingFangSC-Medium" w:cs="PingFangSC-Medium"/>
          <w:b/>
          <w:color w:val="213543"/>
          <w:kern w:val="0"/>
          <w:sz w:val="22"/>
          <w:szCs w:val="24"/>
          <w:lang w:bidi="ar"/>
        </w:rPr>
      </w:pPr>
    </w:p>
    <w:p w14:paraId="4FF1FB60">
      <w:pPr>
        <w:spacing w:line="400" w:lineRule="exact"/>
        <w:rPr>
          <w:rFonts w:hint="eastAsia" w:ascii="PingFangSC-Medium" w:hAnsi="PingFangSC-Medium" w:eastAsia="PingFangSC-Medium" w:cs="PingFangSC-Medium"/>
          <w:b/>
          <w:color w:val="213543"/>
          <w:kern w:val="0"/>
          <w:sz w:val="22"/>
          <w:szCs w:val="24"/>
          <w:lang w:bidi="ar"/>
        </w:rPr>
      </w:pPr>
    </w:p>
    <w:p w14:paraId="205866DD">
      <w:pPr>
        <w:spacing w:line="400" w:lineRule="exact"/>
        <w:rPr>
          <w:rFonts w:hint="eastAsia" w:ascii="PingFangSC-Medium" w:hAnsi="PingFangSC-Medium" w:eastAsia="PingFangSC-Medium" w:cs="PingFangSC-Medium"/>
          <w:b/>
          <w:color w:val="213543"/>
          <w:kern w:val="0"/>
          <w:sz w:val="22"/>
          <w:szCs w:val="24"/>
          <w:lang w:bidi="ar"/>
        </w:rPr>
      </w:pPr>
      <w:r>
        <w:rPr>
          <w:rFonts w:hint="eastAsia" w:ascii="PingFangSC-Medium" w:hAnsi="PingFangSC-Medium" w:eastAsia="PingFangSC-Medium" w:cs="PingFangSC-Medium"/>
          <w:b/>
          <w:color w:val="213543"/>
          <w:kern w:val="0"/>
          <w:sz w:val="22"/>
          <w:szCs w:val="24"/>
          <w:lang w:bidi="ar"/>
        </w:rPr>
        <w:t>四、【薪资福利与激励】</w:t>
      </w:r>
    </w:p>
    <w:p w14:paraId="7A6EFFD4">
      <w:pPr>
        <w:spacing w:line="400" w:lineRule="exact"/>
        <w:rPr>
          <w:rFonts w:hint="eastAsia" w:ascii="宋体" w:hAnsi="宋体"/>
          <w:sz w:val="20"/>
        </w:rPr>
      </w:pPr>
      <w:r>
        <w:rPr>
          <w:rFonts w:hint="eastAsia" w:ascii="宋体" w:hAnsi="宋体"/>
          <w:sz w:val="20"/>
          <w:lang w:val="en-US" w:eastAsia="zh-CN"/>
        </w:rPr>
        <w:t>1.试用</w:t>
      </w:r>
      <w:r>
        <w:rPr>
          <w:rFonts w:hint="eastAsia" w:ascii="宋体" w:hAnsi="宋体"/>
          <w:sz w:val="20"/>
        </w:rPr>
        <w:t>薪酬</w:t>
      </w:r>
      <w:r>
        <w:rPr>
          <w:rFonts w:ascii="宋体" w:hAnsi="宋体"/>
          <w:sz w:val="20"/>
        </w:rPr>
        <w:t xml:space="preserve"> : </w:t>
      </w:r>
      <w:r>
        <w:rPr>
          <w:rFonts w:hint="eastAsia" w:ascii="宋体" w:hAnsi="宋体"/>
          <w:sz w:val="20"/>
          <w:lang w:val="en-US" w:eastAsia="zh-CN"/>
        </w:rPr>
        <w:t>130-150元/班（试用时间：10-30天）。</w:t>
      </w:r>
    </w:p>
    <w:p w14:paraId="0F59562A">
      <w:pPr>
        <w:spacing w:line="400" w:lineRule="exact"/>
        <w:rPr>
          <w:rFonts w:hint="eastAsia" w:ascii="宋体" w:hAnsi="宋体"/>
          <w:sz w:val="20"/>
          <w:lang w:val="en-US" w:eastAsia="zh-CN"/>
        </w:rPr>
      </w:pPr>
      <w:r>
        <w:rPr>
          <w:rFonts w:hint="eastAsia" w:ascii="宋体" w:hAnsi="宋体"/>
          <w:sz w:val="20"/>
          <w:lang w:val="en-US" w:eastAsia="zh-CN"/>
        </w:rPr>
        <w:t>2.按国家及公司有关规定缴纳五险与住房公积金。</w:t>
      </w:r>
    </w:p>
    <w:p w14:paraId="6F7CC33D">
      <w:pPr>
        <w:spacing w:line="400" w:lineRule="exact"/>
        <w:rPr>
          <w:rFonts w:hint="eastAsia" w:ascii="宋体" w:hAnsi="宋体"/>
          <w:sz w:val="20"/>
          <w:lang w:val="en-US" w:eastAsia="zh-CN"/>
        </w:rPr>
      </w:pPr>
      <w:r>
        <w:rPr>
          <w:rFonts w:hint="eastAsia" w:ascii="宋体" w:hAnsi="宋体"/>
          <w:sz w:val="20"/>
          <w:lang w:val="en-US" w:eastAsia="zh-CN"/>
        </w:rPr>
        <w:t>3.工龄补贴：六个月后50元/月，年递增50元，最高800元/月。</w:t>
      </w:r>
    </w:p>
    <w:p w14:paraId="1461CEFF">
      <w:pPr>
        <w:spacing w:line="400" w:lineRule="exact"/>
        <w:rPr>
          <w:rFonts w:hint="eastAsia" w:ascii="宋体" w:hAnsi="宋体"/>
          <w:sz w:val="20"/>
          <w:lang w:val="en-US" w:eastAsia="zh-CN"/>
        </w:rPr>
      </w:pPr>
      <w:r>
        <w:rPr>
          <w:rFonts w:hint="eastAsia" w:ascii="宋体" w:hAnsi="宋体"/>
          <w:sz w:val="20"/>
          <w:lang w:val="en-US" w:eastAsia="zh-CN"/>
        </w:rPr>
        <w:t>4.高温补贴：250-300/月，4个月（六月、七月、八月、九月）。</w:t>
      </w:r>
    </w:p>
    <w:p w14:paraId="741F199B">
      <w:pPr>
        <w:spacing w:line="400" w:lineRule="exact"/>
        <w:rPr>
          <w:rFonts w:hint="eastAsia" w:ascii="宋体" w:hAnsi="宋体"/>
          <w:sz w:val="20"/>
          <w:lang w:val="en-US" w:eastAsia="zh-CN"/>
        </w:rPr>
      </w:pPr>
      <w:r>
        <w:rPr>
          <w:rFonts w:hint="eastAsia" w:ascii="宋体" w:hAnsi="宋体"/>
          <w:sz w:val="20"/>
          <w:lang w:val="en-US" w:eastAsia="zh-CN"/>
        </w:rPr>
        <w:t>5.节日福利：每年分季度及节日发放礼品合计约1300元。</w:t>
      </w:r>
    </w:p>
    <w:p w14:paraId="6626A6C0">
      <w:pPr>
        <w:spacing w:line="400" w:lineRule="exact"/>
        <w:rPr>
          <w:rFonts w:hint="eastAsia" w:ascii="宋体" w:hAnsi="宋体"/>
          <w:sz w:val="20"/>
          <w:lang w:val="en-US" w:eastAsia="zh-CN"/>
        </w:rPr>
      </w:pPr>
      <w:r>
        <w:rPr>
          <w:rFonts w:hint="eastAsia" w:ascii="宋体" w:hAnsi="宋体"/>
          <w:sz w:val="20"/>
          <w:lang w:val="en-US" w:eastAsia="zh-CN"/>
        </w:rPr>
        <w:t>6.学历津贴：大专及以上学历每年3600元，技能津贴每年600-2400元。</w:t>
      </w:r>
    </w:p>
    <w:p w14:paraId="09B32E4C">
      <w:pPr>
        <w:spacing w:line="400" w:lineRule="exact"/>
        <w:rPr>
          <w:rFonts w:hint="eastAsia" w:ascii="宋体" w:hAnsi="宋体"/>
          <w:sz w:val="20"/>
          <w:lang w:val="en-US" w:eastAsia="zh-CN"/>
        </w:rPr>
      </w:pPr>
      <w:r>
        <w:rPr>
          <w:rFonts w:hint="eastAsia" w:ascii="宋体" w:hAnsi="宋体"/>
          <w:sz w:val="20"/>
          <w:lang w:val="en-US" w:eastAsia="zh-CN"/>
        </w:rPr>
        <w:t>7.饮食住宿：公司有食堂，享受餐费补贴，住宿免房租，免费通勤班车上下班。</w:t>
      </w:r>
    </w:p>
    <w:p w14:paraId="79F3A3A3">
      <w:pPr>
        <w:spacing w:line="400" w:lineRule="exact"/>
        <w:rPr>
          <w:rFonts w:hint="eastAsia" w:ascii="宋体" w:hAnsi="宋体"/>
          <w:sz w:val="20"/>
          <w:lang w:val="en-US" w:eastAsia="zh-CN"/>
        </w:rPr>
      </w:pPr>
      <w:r>
        <w:rPr>
          <w:rFonts w:hint="eastAsia" w:ascii="宋体" w:hAnsi="宋体"/>
          <w:sz w:val="20"/>
          <w:lang w:val="en-US" w:eastAsia="zh-CN"/>
        </w:rPr>
        <w:t>8.交通补贴：新员工工作满2个月报销路费、春节返乡往返路费。</w:t>
      </w:r>
    </w:p>
    <w:p w14:paraId="2EA8C7A4">
      <w:pPr>
        <w:spacing w:line="400" w:lineRule="exact"/>
        <w:rPr>
          <w:rFonts w:hint="default" w:ascii="宋体" w:hAnsi="宋体"/>
          <w:sz w:val="20"/>
          <w:highlight w:val="none"/>
          <w:lang w:val="en-US" w:eastAsia="zh-CN"/>
        </w:rPr>
      </w:pPr>
      <w:r>
        <w:rPr>
          <w:rFonts w:hint="eastAsia" w:ascii="宋体" w:hAnsi="宋体"/>
          <w:sz w:val="20"/>
          <w:highlight w:val="none"/>
          <w:lang w:val="en-US" w:eastAsia="zh-CN"/>
        </w:rPr>
        <w:t>9.引荐奖励：每推荐1人，工作满三个月给予公司员工现金奖励。</w:t>
      </w:r>
    </w:p>
    <w:p w14:paraId="2464B6C9">
      <w:pPr>
        <w:spacing w:line="360" w:lineRule="auto"/>
        <w:rPr>
          <w:rFonts w:hint="default" w:ascii="宋体" w:hAnsi="宋体" w:eastAsia="宋体"/>
          <w:b/>
          <w:bCs/>
          <w:sz w:val="20"/>
          <w:lang w:val="en-US" w:eastAsia="zh-CN"/>
        </w:rPr>
      </w:pPr>
      <w:r>
        <w:rPr>
          <w:rFonts w:hint="eastAsia" w:ascii="宋体" w:hAnsi="宋体"/>
          <w:b/>
          <w:bCs/>
          <w:sz w:val="20"/>
        </w:rPr>
        <w:t>报名联系：</w:t>
      </w:r>
      <w:r>
        <w:rPr>
          <w:rFonts w:hint="eastAsia" w:ascii="宋体" w:hAnsi="宋体"/>
          <w:b/>
          <w:bCs/>
          <w:sz w:val="20"/>
          <w:lang w:val="en-US" w:eastAsia="zh-CN"/>
        </w:rPr>
        <w:t>李老师</w:t>
      </w:r>
      <w:bookmarkStart w:id="0" w:name="_GoBack"/>
      <w:bookmarkEnd w:id="0"/>
      <w:r>
        <w:rPr>
          <w:rFonts w:hint="default" w:ascii="宋体" w:hAnsi="宋体"/>
          <w:b/>
          <w:bCs/>
          <w:sz w:val="20"/>
          <w:lang w:val="en-US"/>
        </w:rPr>
        <w:t>18989510520</w:t>
      </w:r>
    </w:p>
    <w:p w14:paraId="7798AC6B">
      <w:pPr>
        <w:spacing w:line="360" w:lineRule="auto"/>
        <w:rPr>
          <w:rFonts w:ascii="宋体" w:hAnsi="宋体"/>
          <w:sz w:val="20"/>
        </w:rPr>
      </w:pPr>
      <w:r>
        <w:rPr>
          <w:rFonts w:hint="eastAsia" w:ascii="宋体" w:hAnsi="宋体" w:eastAsia="宋体"/>
          <w:b/>
          <w:bCs/>
          <w:sz w:val="20"/>
          <w:lang w:eastAsia="zh-CN"/>
        </w:rPr>
        <w:drawing>
          <wp:inline distT="0" distB="0" distL="114300" distR="114300">
            <wp:extent cx="1541780" cy="1541780"/>
            <wp:effectExtent l="0" t="0" r="12700" b="12700"/>
            <wp:docPr id="1" name="图片 1" descr="浙江万丰奥威汽轮股份有限公司_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浙江万丰奥威汽轮股份有限公司_4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41780" cy="154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D8843">
      <w:pPr>
        <w:spacing w:line="360" w:lineRule="auto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报名通道(扫描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上方</w:t>
      </w:r>
      <w:r>
        <w:rPr>
          <w:rFonts w:hint="eastAsia" w:ascii="宋体" w:hAnsi="宋体"/>
          <w:b/>
          <w:bCs/>
          <w:sz w:val="28"/>
          <w:szCs w:val="28"/>
        </w:rPr>
        <w:t>二维码提报个人信息报名</w:t>
      </w:r>
      <w:r>
        <w:rPr>
          <w:rFonts w:ascii="宋体" w:hAnsi="宋体"/>
          <w:b/>
          <w:bCs/>
          <w:sz w:val="28"/>
          <w:szCs w:val="28"/>
        </w:rPr>
        <w:t>)</w:t>
      </w:r>
    </w:p>
    <w:p w14:paraId="61111A46">
      <w:pPr>
        <w:spacing w:line="360" w:lineRule="auto"/>
        <w:rPr>
          <w:rFonts w:hint="eastAsia" w:ascii="宋体" w:hAnsi="宋体"/>
          <w:b/>
          <w:bCs/>
          <w:sz w:val="28"/>
          <w:szCs w:val="28"/>
        </w:rPr>
      </w:pPr>
    </w:p>
    <w:p w14:paraId="21BDA9DB">
      <w:pPr>
        <w:spacing w:line="360" w:lineRule="auto"/>
        <w:rPr>
          <w:rFonts w:hint="eastAsia" w:ascii="宋体" w:hAnsi="宋体"/>
          <w:b/>
          <w:bCs/>
          <w:sz w:val="28"/>
          <w:szCs w:val="28"/>
        </w:rPr>
      </w:pPr>
    </w:p>
    <w:p w14:paraId="2B4B277F">
      <w:pPr>
        <w:spacing w:line="360" w:lineRule="auto"/>
        <w:rPr>
          <w:rFonts w:hint="eastAsia" w:ascii="宋体" w:hAnsi="宋体"/>
          <w:b/>
          <w:bCs/>
          <w:sz w:val="28"/>
          <w:szCs w:val="28"/>
        </w:rPr>
      </w:pPr>
    </w:p>
    <w:p w14:paraId="28E50FF5">
      <w:pPr>
        <w:spacing w:line="360" w:lineRule="auto"/>
        <w:rPr>
          <w:rFonts w:hint="eastAsia" w:ascii="宋体" w:hAnsi="宋体"/>
          <w:b/>
          <w:bCs/>
          <w:sz w:val="28"/>
          <w:szCs w:val="28"/>
        </w:rPr>
      </w:pPr>
    </w:p>
    <w:p w14:paraId="1C690175">
      <w:pPr>
        <w:spacing w:line="360" w:lineRule="auto"/>
        <w:jc w:val="center"/>
        <w:rPr>
          <w:rFonts w:hint="eastAsia" w:ascii="宋体" w:hAnsi="宋体" w:eastAsia="宋体"/>
          <w:b/>
          <w:bCs/>
          <w:sz w:val="28"/>
          <w:szCs w:val="28"/>
          <w:lang w:eastAsia="zh-CN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浙江省新昌县万丰工业园</w:t>
      </w:r>
      <w:r>
        <w:rPr>
          <w:rFonts w:hint="eastAsia" w:ascii="宋体" w:hAnsi="宋体"/>
          <w:b/>
          <w:bCs/>
          <w:sz w:val="28"/>
          <w:szCs w:val="28"/>
        </w:rPr>
        <w:t>-热烈欢迎您的到来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！</w:t>
      </w:r>
    </w:p>
    <w:sectPr>
      <w:headerReference r:id="rId3" w:type="default"/>
      <w:footerReference r:id="rId4" w:type="default"/>
      <w:pgSz w:w="11906" w:h="16838"/>
      <w:pgMar w:top="1134" w:right="1418" w:bottom="1134" w:left="1418" w:header="794" w:footer="79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PingFangSC-Medium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61821893"/>
    </w:sdtPr>
    <w:sdtContent>
      <w:sdt>
        <w:sdtPr>
          <w:id w:val="900710528"/>
        </w:sdtPr>
        <w:sdtContent>
          <w:p w14:paraId="411D2057">
            <w:pPr>
              <w:pStyle w:val="2"/>
              <w:jc w:val="center"/>
            </w:pPr>
            <w:r>
              <w:rPr>
                <w:rFonts w:ascii="宋体" w:hAnsi="宋体"/>
                <w:lang w:val="zh-CN"/>
              </w:rPr>
              <w:t xml:space="preserve"> </w:t>
            </w:r>
            <w:r>
              <w:rPr>
                <w:rFonts w:ascii="宋体" w:hAnsi="宋体"/>
                <w:bCs/>
                <w:sz w:val="13"/>
                <w:szCs w:val="13"/>
              </w:rPr>
              <w:fldChar w:fldCharType="begin"/>
            </w:r>
            <w:r>
              <w:rPr>
                <w:rFonts w:ascii="宋体" w:hAnsi="宋体"/>
                <w:bCs/>
                <w:sz w:val="13"/>
                <w:szCs w:val="13"/>
              </w:rPr>
              <w:instrText xml:space="preserve">PAGE</w:instrText>
            </w:r>
            <w:r>
              <w:rPr>
                <w:rFonts w:ascii="宋体" w:hAnsi="宋体"/>
                <w:bCs/>
                <w:sz w:val="13"/>
                <w:szCs w:val="13"/>
              </w:rPr>
              <w:fldChar w:fldCharType="separate"/>
            </w:r>
            <w:r>
              <w:rPr>
                <w:rFonts w:ascii="宋体" w:hAnsi="宋体"/>
                <w:bCs/>
                <w:sz w:val="13"/>
                <w:szCs w:val="13"/>
              </w:rPr>
              <w:t>1</w:t>
            </w:r>
            <w:r>
              <w:rPr>
                <w:rFonts w:ascii="宋体" w:hAnsi="宋体"/>
                <w:bCs/>
                <w:sz w:val="13"/>
                <w:szCs w:val="13"/>
              </w:rPr>
              <w:fldChar w:fldCharType="end"/>
            </w:r>
            <w:r>
              <w:rPr>
                <w:rFonts w:ascii="宋体" w:hAnsi="宋体"/>
                <w:sz w:val="13"/>
                <w:szCs w:val="13"/>
                <w:lang w:val="zh-CN"/>
              </w:rPr>
              <w:t xml:space="preserve"> / </w:t>
            </w:r>
            <w:r>
              <w:rPr>
                <w:rFonts w:hint="eastAsia" w:ascii="宋体" w:hAnsi="宋体"/>
                <w:sz w:val="13"/>
                <w:szCs w:val="13"/>
                <w:lang w:val="zh-CN"/>
              </w:rPr>
              <w:t>2</w:t>
            </w:r>
          </w:p>
        </w:sdtContent>
      </w:sdt>
    </w:sdtContent>
  </w:sdt>
  <w:p w14:paraId="156E7596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6F185">
    <w:pPr>
      <w:pStyle w:val="3"/>
      <w:pBdr>
        <w:bottom w:val="none" w:color="auto" w:sz="0" w:space="0"/>
      </w:pBdr>
      <w:jc w:val="left"/>
      <w:rPr>
        <w:sz w:val="28"/>
        <w:szCs w:val="28"/>
        <w:u w:val="single"/>
      </w:rPr>
    </w:pPr>
    <w:r>
      <w:rPr>
        <w:rFonts w:hint="eastAsia" w:ascii="宋体" w:hAnsi="宋体"/>
      </w:rPr>
      <w:t xml:space="preserve">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E1ZWRjZDQzMzVjMjQ4OGRmNjY2NDIzYjljODdiOTEifQ=="/>
  </w:docVars>
  <w:rsids>
    <w:rsidRoot w:val="004521B8"/>
    <w:rsid w:val="00020CE4"/>
    <w:rsid w:val="00035D34"/>
    <w:rsid w:val="00044CB8"/>
    <w:rsid w:val="00073D28"/>
    <w:rsid w:val="00105A4D"/>
    <w:rsid w:val="00157752"/>
    <w:rsid w:val="001624EF"/>
    <w:rsid w:val="00186828"/>
    <w:rsid w:val="001A73EA"/>
    <w:rsid w:val="001E773B"/>
    <w:rsid w:val="00262C49"/>
    <w:rsid w:val="00272F3F"/>
    <w:rsid w:val="00360915"/>
    <w:rsid w:val="00381170"/>
    <w:rsid w:val="003D0C98"/>
    <w:rsid w:val="003E2FA5"/>
    <w:rsid w:val="004022C1"/>
    <w:rsid w:val="00414C83"/>
    <w:rsid w:val="00423F7C"/>
    <w:rsid w:val="0042583E"/>
    <w:rsid w:val="004521B8"/>
    <w:rsid w:val="004774DF"/>
    <w:rsid w:val="00486141"/>
    <w:rsid w:val="00492C38"/>
    <w:rsid w:val="004F527F"/>
    <w:rsid w:val="005179D0"/>
    <w:rsid w:val="0052561F"/>
    <w:rsid w:val="0056206F"/>
    <w:rsid w:val="0059694F"/>
    <w:rsid w:val="006B75A2"/>
    <w:rsid w:val="006F011C"/>
    <w:rsid w:val="007050CD"/>
    <w:rsid w:val="00711C4C"/>
    <w:rsid w:val="00727B07"/>
    <w:rsid w:val="007A1AD7"/>
    <w:rsid w:val="007C4453"/>
    <w:rsid w:val="00831260"/>
    <w:rsid w:val="00867846"/>
    <w:rsid w:val="008B0C8C"/>
    <w:rsid w:val="008E7E1B"/>
    <w:rsid w:val="0093229F"/>
    <w:rsid w:val="00A002C4"/>
    <w:rsid w:val="00A1156E"/>
    <w:rsid w:val="00A53C6E"/>
    <w:rsid w:val="00AA5FFC"/>
    <w:rsid w:val="00AB3917"/>
    <w:rsid w:val="00AD0224"/>
    <w:rsid w:val="00AD57F3"/>
    <w:rsid w:val="00B04130"/>
    <w:rsid w:val="00B12710"/>
    <w:rsid w:val="00B245DE"/>
    <w:rsid w:val="00B81842"/>
    <w:rsid w:val="00BD1928"/>
    <w:rsid w:val="00C85659"/>
    <w:rsid w:val="00CC5C47"/>
    <w:rsid w:val="00CD5F70"/>
    <w:rsid w:val="00CF1252"/>
    <w:rsid w:val="00D225CC"/>
    <w:rsid w:val="00D6513A"/>
    <w:rsid w:val="00D77DD9"/>
    <w:rsid w:val="00DA7929"/>
    <w:rsid w:val="00DB140F"/>
    <w:rsid w:val="00DC0982"/>
    <w:rsid w:val="00DD5814"/>
    <w:rsid w:val="00DD59F7"/>
    <w:rsid w:val="00DF41F1"/>
    <w:rsid w:val="00E23A11"/>
    <w:rsid w:val="00E35FD4"/>
    <w:rsid w:val="00E91895"/>
    <w:rsid w:val="00EC22A4"/>
    <w:rsid w:val="00EC7129"/>
    <w:rsid w:val="00F85608"/>
    <w:rsid w:val="00FB51FE"/>
    <w:rsid w:val="00FC6993"/>
    <w:rsid w:val="013730A5"/>
    <w:rsid w:val="08A47272"/>
    <w:rsid w:val="08C2594B"/>
    <w:rsid w:val="0BAD0CE0"/>
    <w:rsid w:val="0CDB2461"/>
    <w:rsid w:val="0DCD2DC7"/>
    <w:rsid w:val="10D26947"/>
    <w:rsid w:val="12E9198D"/>
    <w:rsid w:val="15210B5F"/>
    <w:rsid w:val="15DF7B3C"/>
    <w:rsid w:val="173043C7"/>
    <w:rsid w:val="1731159F"/>
    <w:rsid w:val="18495740"/>
    <w:rsid w:val="1B8A1B0A"/>
    <w:rsid w:val="1C4652A7"/>
    <w:rsid w:val="1FF561AE"/>
    <w:rsid w:val="242157C3"/>
    <w:rsid w:val="24F9229C"/>
    <w:rsid w:val="2AA638FE"/>
    <w:rsid w:val="2BCA6741"/>
    <w:rsid w:val="2C7548FE"/>
    <w:rsid w:val="2CB0321F"/>
    <w:rsid w:val="2D7828F8"/>
    <w:rsid w:val="2F326AD7"/>
    <w:rsid w:val="314F3970"/>
    <w:rsid w:val="322317CE"/>
    <w:rsid w:val="324F79A0"/>
    <w:rsid w:val="34547937"/>
    <w:rsid w:val="34D523DE"/>
    <w:rsid w:val="352F1EBA"/>
    <w:rsid w:val="39B66CD1"/>
    <w:rsid w:val="3D05582A"/>
    <w:rsid w:val="3F9C03D7"/>
    <w:rsid w:val="40E37C31"/>
    <w:rsid w:val="41986C6D"/>
    <w:rsid w:val="449556E6"/>
    <w:rsid w:val="44BA514C"/>
    <w:rsid w:val="45E5444B"/>
    <w:rsid w:val="478B4B7E"/>
    <w:rsid w:val="49D55DF2"/>
    <w:rsid w:val="4A4756D4"/>
    <w:rsid w:val="4A51252D"/>
    <w:rsid w:val="4B137364"/>
    <w:rsid w:val="4B381617"/>
    <w:rsid w:val="4B441C14"/>
    <w:rsid w:val="4EA76741"/>
    <w:rsid w:val="4FB37368"/>
    <w:rsid w:val="4FB78892"/>
    <w:rsid w:val="502D0EC8"/>
    <w:rsid w:val="52C60904"/>
    <w:rsid w:val="5311687F"/>
    <w:rsid w:val="54224ABC"/>
    <w:rsid w:val="5A9B4FB5"/>
    <w:rsid w:val="5E987E55"/>
    <w:rsid w:val="5F946E3B"/>
    <w:rsid w:val="5FF2C826"/>
    <w:rsid w:val="609D79A4"/>
    <w:rsid w:val="611D6D37"/>
    <w:rsid w:val="646031C3"/>
    <w:rsid w:val="659550EE"/>
    <w:rsid w:val="69AC2A06"/>
    <w:rsid w:val="6C7F2654"/>
    <w:rsid w:val="6D9263B7"/>
    <w:rsid w:val="6DF76D7E"/>
    <w:rsid w:val="6E5A6ED5"/>
    <w:rsid w:val="6EAC7D23"/>
    <w:rsid w:val="716A5681"/>
    <w:rsid w:val="73E3171A"/>
    <w:rsid w:val="767B0139"/>
    <w:rsid w:val="7748235D"/>
    <w:rsid w:val="77B1097A"/>
    <w:rsid w:val="77EF0BDA"/>
    <w:rsid w:val="795804B5"/>
    <w:rsid w:val="796E7CD8"/>
    <w:rsid w:val="79870D9A"/>
    <w:rsid w:val="7B6D0B40"/>
    <w:rsid w:val="7C9D4248"/>
    <w:rsid w:val="7F17559D"/>
    <w:rsid w:val="7FC543CA"/>
    <w:rsid w:val="7FD738A9"/>
    <w:rsid w:val="7FEFB8C4"/>
    <w:rsid w:val="7FFA3555"/>
    <w:rsid w:val="93BE2674"/>
    <w:rsid w:val="BAFA5FC5"/>
    <w:rsid w:val="DDFFE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paragraph" w:customStyle="1" w:styleId="11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12">
    <w:name w:val="未处理的提及1"/>
    <w:basedOn w:val="7"/>
    <w:unhideWhenUsed/>
    <w:qFormat/>
    <w:uiPriority w:val="99"/>
    <w:rPr>
      <w:color w:val="605E5C"/>
      <w:shd w:val="clear" w:color="auto" w:fill="E1DFDD"/>
    </w:rPr>
  </w:style>
  <w:style w:type="paragraph" w:styleId="13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Leapmotor</Company>
  <Pages>2</Pages>
  <Words>1141</Words>
  <Characters>1294</Characters>
  <Lines>9</Lines>
  <Paragraphs>2</Paragraphs>
  <TotalTime>647</TotalTime>
  <ScaleCrop>false</ScaleCrop>
  <LinksUpToDate>false</LinksUpToDate>
  <CharactersWithSpaces>1299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2023-05-11T18:41:00Z</dcterms:created>
  <dc:creator>叶波</dc:creator>
  <cp:lastModifiedBy>002582</cp:lastModifiedBy>
  <cp:lastPrinted>2021-04-04T16:35:00Z</cp:lastPrinted>
  <dcterms:modified xsi:type="dcterms:W3CDTF">2025-08-09T12:18:26Z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E0A7467F320C4DDD871FD1DCE082BF21_13</vt:lpwstr>
  </property>
  <property fmtid="{D5CDD505-2E9C-101B-9397-08002B2CF9AE}" pid="4" name="KSOTemplateDocerSaveRecord">
    <vt:lpwstr>eyJoZGlkIjoiNDY1YjNkM2RjZDU4YTcxZjAwMmViOTBlZmZhNzQwNTgiLCJ1c2VySWQiOiIyNTIyODUyMzgifQ==</vt:lpwstr>
  </property>
</Properties>
</file>