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D46D2">
      <w:pPr>
        <w:pStyle w:val="2"/>
        <w:spacing w:line="331" w:lineRule="auto"/>
      </w:pPr>
    </w:p>
    <w:p w14:paraId="60304D9F">
      <w:pPr>
        <w:pStyle w:val="2"/>
        <w:spacing w:line="332" w:lineRule="auto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68580</wp:posOffset>
            </wp:positionV>
            <wp:extent cx="410210" cy="3810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95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97A3E3">
      <w:pPr>
        <w:spacing w:before="101" w:line="225" w:lineRule="auto"/>
        <w:ind w:left="71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color w:val="00B0F0"/>
          <w:spacing w:val="4"/>
          <w:sz w:val="31"/>
          <w:szCs w:val="31"/>
        </w:rPr>
        <w:t>山东暄丰电力服务有限公司</w:t>
      </w:r>
    </w:p>
    <w:p w14:paraId="0D1F5657">
      <w:pPr>
        <w:pStyle w:val="2"/>
        <w:spacing w:line="272" w:lineRule="auto"/>
      </w:pPr>
    </w:p>
    <w:p w14:paraId="1B488B36">
      <w:pPr>
        <w:pStyle w:val="2"/>
        <w:spacing w:line="272" w:lineRule="auto"/>
      </w:pPr>
    </w:p>
    <w:p w14:paraId="1D05A3E4">
      <w:pPr>
        <w:pStyle w:val="2"/>
        <w:spacing w:line="272" w:lineRule="auto"/>
      </w:pPr>
    </w:p>
    <w:p w14:paraId="52119FD2">
      <w:pPr>
        <w:pStyle w:val="2"/>
        <w:spacing w:line="272" w:lineRule="auto"/>
      </w:pPr>
    </w:p>
    <w:p w14:paraId="56A072C0">
      <w:pPr>
        <w:pStyle w:val="2"/>
        <w:spacing w:line="272" w:lineRule="auto"/>
      </w:pPr>
    </w:p>
    <w:p w14:paraId="3DEA08D7">
      <w:pPr>
        <w:pStyle w:val="2"/>
        <w:spacing w:line="273" w:lineRule="auto"/>
      </w:pPr>
    </w:p>
    <w:p w14:paraId="3DF1F55A">
      <w:pPr>
        <w:pStyle w:val="2"/>
        <w:spacing w:line="273" w:lineRule="auto"/>
      </w:pPr>
    </w:p>
    <w:p w14:paraId="2E725BA4">
      <w:pPr>
        <w:spacing w:before="270" w:line="227" w:lineRule="auto"/>
        <w:ind w:left="1893"/>
        <w:outlineLvl w:val="0"/>
        <w:rPr>
          <w:rFonts w:ascii="楷体" w:hAnsi="楷体" w:eastAsia="楷体" w:cs="楷体"/>
          <w:sz w:val="83"/>
          <w:szCs w:val="83"/>
        </w:rPr>
      </w:pPr>
      <w:r>
        <w:rPr>
          <w:rFonts w:ascii="楷体" w:hAnsi="楷体" w:eastAsia="楷体" w:cs="楷体"/>
          <w:b/>
          <w:bCs/>
          <w:spacing w:val="-45"/>
          <w:sz w:val="83"/>
          <w:szCs w:val="83"/>
        </w:rPr>
        <w:t>招</w:t>
      </w:r>
      <w:r>
        <w:rPr>
          <w:rFonts w:ascii="楷体" w:hAnsi="楷体" w:eastAsia="楷体" w:cs="楷体"/>
          <w:spacing w:val="29"/>
          <w:sz w:val="83"/>
          <w:szCs w:val="83"/>
        </w:rPr>
        <w:t xml:space="preserve"> </w:t>
      </w:r>
      <w:r>
        <w:rPr>
          <w:rFonts w:ascii="楷体" w:hAnsi="楷体" w:eastAsia="楷体" w:cs="楷体"/>
          <w:b/>
          <w:bCs/>
          <w:spacing w:val="-45"/>
          <w:sz w:val="83"/>
          <w:szCs w:val="83"/>
        </w:rPr>
        <w:t>聘</w:t>
      </w:r>
      <w:r>
        <w:rPr>
          <w:rFonts w:ascii="楷体" w:hAnsi="楷体" w:eastAsia="楷体" w:cs="楷体"/>
          <w:spacing w:val="118"/>
          <w:sz w:val="83"/>
          <w:szCs w:val="83"/>
        </w:rPr>
        <w:t xml:space="preserve"> </w:t>
      </w:r>
      <w:r>
        <w:rPr>
          <w:rFonts w:ascii="楷体" w:hAnsi="楷体" w:eastAsia="楷体" w:cs="楷体"/>
          <w:b/>
          <w:bCs/>
          <w:spacing w:val="-45"/>
          <w:sz w:val="83"/>
          <w:szCs w:val="83"/>
        </w:rPr>
        <w:t>简</w:t>
      </w:r>
      <w:r>
        <w:rPr>
          <w:rFonts w:ascii="楷体" w:hAnsi="楷体" w:eastAsia="楷体" w:cs="楷体"/>
          <w:spacing w:val="46"/>
          <w:sz w:val="83"/>
          <w:szCs w:val="83"/>
        </w:rPr>
        <w:t xml:space="preserve"> </w:t>
      </w:r>
      <w:r>
        <w:rPr>
          <w:rFonts w:ascii="楷体" w:hAnsi="楷体" w:eastAsia="楷体" w:cs="楷体"/>
          <w:b/>
          <w:bCs/>
          <w:spacing w:val="-45"/>
          <w:sz w:val="83"/>
          <w:szCs w:val="83"/>
        </w:rPr>
        <w:t>章</w:t>
      </w:r>
    </w:p>
    <w:p w14:paraId="06ACABC7">
      <w:pPr>
        <w:pStyle w:val="2"/>
        <w:spacing w:line="277" w:lineRule="auto"/>
      </w:pPr>
    </w:p>
    <w:p w14:paraId="1CFE68F1">
      <w:pPr>
        <w:pStyle w:val="2"/>
        <w:spacing w:line="278" w:lineRule="auto"/>
      </w:pPr>
    </w:p>
    <w:p w14:paraId="7F4714B6">
      <w:pPr>
        <w:pStyle w:val="2"/>
        <w:spacing w:line="278" w:lineRule="auto"/>
      </w:pPr>
    </w:p>
    <w:p w14:paraId="54B441AA">
      <w:pPr>
        <w:pStyle w:val="2"/>
        <w:spacing w:line="278" w:lineRule="auto"/>
      </w:pPr>
    </w:p>
    <w:p w14:paraId="3ECBCBCD">
      <w:pPr>
        <w:pStyle w:val="2"/>
        <w:spacing w:line="278" w:lineRule="auto"/>
      </w:pPr>
    </w:p>
    <w:p w14:paraId="609BBC89">
      <w:pPr>
        <w:pStyle w:val="2"/>
        <w:spacing w:line="278" w:lineRule="auto"/>
      </w:pPr>
    </w:p>
    <w:p w14:paraId="069C8AAC">
      <w:pPr>
        <w:spacing w:line="5408" w:lineRule="exact"/>
        <w:ind w:firstLine="14"/>
      </w:pPr>
      <w:r>
        <w:rPr>
          <w:position w:val="-108"/>
        </w:rPr>
        <w:drawing>
          <wp:inline distT="0" distB="0" distL="0" distR="0">
            <wp:extent cx="5273040" cy="34334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DBC54">
      <w:pPr>
        <w:spacing w:line="5408" w:lineRule="exact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4B8CFC48">
      <w:pPr>
        <w:spacing w:before="162" w:line="228" w:lineRule="auto"/>
        <w:ind w:left="350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一、公司简介</w:t>
      </w:r>
    </w:p>
    <w:p w14:paraId="7CC02F21">
      <w:pPr>
        <w:pStyle w:val="2"/>
        <w:spacing w:line="431" w:lineRule="auto"/>
      </w:pPr>
    </w:p>
    <w:p w14:paraId="404C4874">
      <w:pPr>
        <w:spacing w:before="98" w:line="376" w:lineRule="auto"/>
        <w:ind w:left="42" w:firstLine="4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山东暄丰电力服务有限公司成立于</w:t>
      </w:r>
      <w:r>
        <w:rPr>
          <w:rFonts w:ascii="仿宋" w:hAnsi="仿宋" w:eastAsia="仿宋" w:cs="仿宋"/>
          <w:spacing w:val="-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2013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年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3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月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11 日，具有</w:t>
      </w:r>
      <w:r>
        <w:rPr>
          <w:rFonts w:ascii="仿宋" w:hAnsi="仿宋" w:eastAsia="仿宋" w:cs="仿宋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3"/>
          <w:sz w:val="30"/>
          <w:szCs w:val="30"/>
        </w:rPr>
        <w:t>电力施工总承包三级资质、“承装（修、试</w:t>
      </w:r>
      <w:r>
        <w:rPr>
          <w:rFonts w:ascii="仿宋" w:hAnsi="仿宋" w:eastAsia="仿宋" w:cs="仿宋"/>
          <w:spacing w:val="2"/>
          <w:sz w:val="30"/>
          <w:szCs w:val="30"/>
        </w:rPr>
        <w:t>）电力设施许可证</w:t>
      </w:r>
      <w:r>
        <w:rPr>
          <w:rFonts w:ascii="仿宋" w:hAnsi="仿宋" w:eastAsia="仿宋" w:cs="仿宋"/>
          <w:spacing w:val="-1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”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主要承担燃煤、新能源发电设备运行维护及机组维修业务，与中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国电建集团山东电力建设第一工程有限公司建立了长期</w:t>
      </w:r>
      <w:r>
        <w:rPr>
          <w:rFonts w:ascii="仿宋" w:hAnsi="仿宋" w:eastAsia="仿宋" w:cs="仿宋"/>
          <w:spacing w:val="-2"/>
          <w:sz w:val="30"/>
          <w:szCs w:val="30"/>
        </w:rPr>
        <w:t>用工战</w:t>
      </w:r>
    </w:p>
    <w:p w14:paraId="7A0E6BE2">
      <w:pPr>
        <w:spacing w:before="49" w:line="220" w:lineRule="auto"/>
        <w:ind w:left="4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略合作伙伴关系，长期为该公司培养输送各类人才。</w:t>
      </w:r>
    </w:p>
    <w:p w14:paraId="4EC813D7">
      <w:pPr>
        <w:pStyle w:val="2"/>
        <w:spacing w:line="445" w:lineRule="auto"/>
      </w:pPr>
    </w:p>
    <w:p w14:paraId="347F9D9C">
      <w:pPr>
        <w:spacing w:before="98" w:line="382" w:lineRule="auto"/>
        <w:ind w:left="33" w:right="156" w:firstLine="4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中国电建集团山东电力建设第一工程有限公司始于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1952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年，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1956</w:t>
      </w:r>
      <w:r>
        <w:rPr>
          <w:rFonts w:ascii="仿宋" w:hAnsi="仿宋" w:eastAsia="仿宋" w:cs="仿宋"/>
          <w:spacing w:val="-3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年正式成立，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目前归中国电建集团公司管理，为世界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500</w:t>
      </w:r>
      <w:r>
        <w:rPr>
          <w:rFonts w:ascii="仿宋" w:hAnsi="仿宋" w:eastAsia="仿宋" w:cs="仿宋"/>
          <w:sz w:val="30"/>
          <w:szCs w:val="30"/>
        </w:rPr>
        <w:t xml:space="preserve">   强（100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位）中国电建集团公司A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级企业，是全</w:t>
      </w:r>
      <w:r>
        <w:rPr>
          <w:rFonts w:ascii="仿宋" w:hAnsi="仿宋" w:eastAsia="仿宋" w:cs="仿宋"/>
          <w:spacing w:val="-1"/>
          <w:sz w:val="30"/>
          <w:szCs w:val="30"/>
        </w:rPr>
        <w:t>国守合同重信用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企业和国家高新技术企业，被誉为全国的“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电建铁军</w:t>
      </w:r>
      <w:r>
        <w:rPr>
          <w:rFonts w:ascii="仿宋" w:hAnsi="仿宋" w:eastAsia="仿宋" w:cs="仿宋"/>
          <w:spacing w:val="-1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”。业务已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发展成为集火电、核电、新能源发电、电站设计、电站调试</w:t>
      </w:r>
      <w:r>
        <w:rPr>
          <w:rFonts w:ascii="仿宋" w:hAnsi="仿宋" w:eastAsia="仿宋" w:cs="仿宋"/>
          <w:spacing w:val="-5"/>
          <w:sz w:val="30"/>
          <w:szCs w:val="30"/>
        </w:rPr>
        <w:t>、检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修运维、输电变电、基础设施和起重机械设计制造、商</w:t>
      </w:r>
      <w:r>
        <w:rPr>
          <w:rFonts w:ascii="仿宋" w:hAnsi="仿宋" w:eastAsia="仿宋" w:cs="仿宋"/>
          <w:spacing w:val="-2"/>
          <w:sz w:val="30"/>
          <w:szCs w:val="30"/>
        </w:rPr>
        <w:t>贸物流、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投资融资于一体的综合性、集团化、多元化国有大型电力工</w:t>
      </w:r>
      <w:r>
        <w:rPr>
          <w:rFonts w:ascii="仿宋" w:hAnsi="仿宋" w:eastAsia="仿宋" w:cs="仿宋"/>
          <w:spacing w:val="-5"/>
          <w:sz w:val="30"/>
          <w:szCs w:val="30"/>
        </w:rPr>
        <w:t>程公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司，能够为客户提供集成式、全产业链综合服务。</w:t>
      </w:r>
      <w:r>
        <w:rPr>
          <w:rFonts w:ascii="仿宋" w:hAnsi="仿宋" w:eastAsia="仿宋" w:cs="仿宋"/>
          <w:spacing w:val="-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自成立以来，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公司先后建成发电机组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600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余台（套</w:t>
      </w:r>
      <w:r>
        <w:rPr>
          <w:rFonts w:ascii="仿宋" w:hAnsi="仿宋" w:eastAsia="仿宋" w:cs="仿宋"/>
          <w:spacing w:val="6"/>
          <w:sz w:val="30"/>
          <w:szCs w:val="30"/>
        </w:rPr>
        <w:t>），</w:t>
      </w:r>
      <w:r>
        <w:rPr>
          <w:rFonts w:ascii="仿宋" w:hAnsi="仿宋" w:eastAsia="仿宋" w:cs="仿宋"/>
          <w:spacing w:val="-6"/>
          <w:sz w:val="30"/>
          <w:szCs w:val="30"/>
        </w:rPr>
        <w:t>装机总容量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113053MW，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获得国家优质工程金奖、鲁班奖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8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项，国家</w:t>
      </w:r>
      <w:r>
        <w:rPr>
          <w:rFonts w:ascii="仿宋" w:hAnsi="仿宋" w:eastAsia="仿宋" w:cs="仿宋"/>
          <w:spacing w:val="-3"/>
          <w:sz w:val="30"/>
          <w:szCs w:val="30"/>
        </w:rPr>
        <w:t>优质工程奖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19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项，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省部级优质工程奖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80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余项，以卓越业绩被誉为“</w:t>
      </w:r>
      <w:r>
        <w:rPr>
          <w:rFonts w:ascii="仿宋" w:hAnsi="仿宋" w:eastAsia="仿宋" w:cs="仿宋"/>
          <w:spacing w:val="-9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电建铁军</w:t>
      </w:r>
      <w:r>
        <w:rPr>
          <w:rFonts w:ascii="仿宋" w:hAnsi="仿宋" w:eastAsia="仿宋" w:cs="仿宋"/>
          <w:spacing w:val="-1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”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承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建项目遍布南美、南亚、中亚、西亚等</w:t>
      </w:r>
      <w:r>
        <w:rPr>
          <w:rFonts w:ascii="仿宋" w:hAnsi="仿宋" w:eastAsia="仿宋" w:cs="仿宋"/>
          <w:spacing w:val="-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10</w:t>
      </w:r>
      <w:r>
        <w:rPr>
          <w:rFonts w:ascii="仿宋" w:hAnsi="仿宋" w:eastAsia="仿宋" w:cs="仿宋"/>
          <w:spacing w:val="-3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多个国家</w:t>
      </w:r>
      <w:r>
        <w:rPr>
          <w:rFonts w:ascii="仿宋" w:hAnsi="仿宋" w:eastAsia="仿宋" w:cs="仿宋"/>
          <w:spacing w:val="-9"/>
          <w:sz w:val="30"/>
          <w:szCs w:val="30"/>
        </w:rPr>
        <w:t>和国内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30</w:t>
      </w:r>
      <w:r>
        <w:rPr>
          <w:rFonts w:ascii="仿宋" w:hAnsi="仿宋" w:eastAsia="仿宋" w:cs="仿宋"/>
          <w:spacing w:val="-3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个省、市、自治区，是我国承建项目跨地域最广、经营规模</w:t>
      </w:r>
      <w:r>
        <w:rPr>
          <w:rFonts w:ascii="仿宋" w:hAnsi="仿宋" w:eastAsia="仿宋" w:cs="仿宋"/>
          <w:spacing w:val="-5"/>
          <w:sz w:val="30"/>
          <w:szCs w:val="30"/>
        </w:rPr>
        <w:t>最大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的建筑工程公司之一。</w:t>
      </w:r>
    </w:p>
    <w:p w14:paraId="5C854A1C">
      <w:pPr>
        <w:spacing w:before="326" w:line="222" w:lineRule="auto"/>
        <w:ind w:left="5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山东电力建设第一工程有限公司秉承开放、守信、尽责、共</w:t>
      </w:r>
    </w:p>
    <w:p w14:paraId="76586128"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pgSz w:w="11906" w:h="16839"/>
          <w:pgMar w:top="1431" w:right="1560" w:bottom="0" w:left="1785" w:header="0" w:footer="0" w:gutter="0"/>
          <w:cols w:space="720" w:num="1"/>
        </w:sectPr>
      </w:pPr>
    </w:p>
    <w:p w14:paraId="5C18854F">
      <w:pPr>
        <w:spacing w:before="172" w:line="378" w:lineRule="auto"/>
        <w:ind w:left="134" w:right="13" w:hanging="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赢的核心价值观，秉持“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尚德用能，人尽其才</w:t>
      </w:r>
      <w:r>
        <w:rPr>
          <w:rFonts w:ascii="仿宋" w:hAnsi="仿宋" w:eastAsia="仿宋" w:cs="仿宋"/>
          <w:spacing w:val="-1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”的人才理念，坚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持人才是企业第一资源。选人优先考虑良好的道德修</w:t>
      </w:r>
      <w:r>
        <w:rPr>
          <w:rFonts w:ascii="仿宋" w:hAnsi="仿宋" w:eastAsia="仿宋" w:cs="仿宋"/>
          <w:spacing w:val="-5"/>
          <w:sz w:val="30"/>
          <w:szCs w:val="30"/>
        </w:rPr>
        <w:t>养和职业操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守，注重营造尊重劳动、尊重知识、尊重创造的文化</w:t>
      </w:r>
      <w:r>
        <w:rPr>
          <w:rFonts w:ascii="仿宋" w:hAnsi="仿宋" w:eastAsia="仿宋" w:cs="仿宋"/>
          <w:spacing w:val="-5"/>
          <w:sz w:val="30"/>
          <w:szCs w:val="30"/>
        </w:rPr>
        <w:t>氛围，为员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工施展才华搭建广阔平台，实现企业与员工共</w:t>
      </w:r>
      <w:r>
        <w:rPr>
          <w:rFonts w:ascii="仿宋" w:hAnsi="仿宋" w:eastAsia="仿宋" w:cs="仿宋"/>
          <w:spacing w:val="6"/>
          <w:sz w:val="30"/>
          <w:szCs w:val="30"/>
        </w:rPr>
        <w:t>同成长的价值追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求。</w:t>
      </w:r>
    </w:p>
    <w:p w14:paraId="61D060A7">
      <w:pPr>
        <w:spacing w:before="38" w:line="230" w:lineRule="auto"/>
        <w:ind w:left="767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二、招聘条件</w:t>
      </w:r>
    </w:p>
    <w:p w14:paraId="05EAC2A9">
      <w:pPr>
        <w:spacing w:before="247" w:line="376" w:lineRule="auto"/>
        <w:ind w:left="132" w:right="13" w:firstLine="634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国家统招全日制院校毕业生，毕业时成绩合格并取得相应学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历证书。遵纪守法，无违规违法等不良记录。身体健康且</w:t>
      </w:r>
      <w:r>
        <w:rPr>
          <w:rFonts w:ascii="仿宋" w:hAnsi="仿宋" w:eastAsia="仿宋" w:cs="仿宋"/>
          <w:spacing w:val="-5"/>
          <w:sz w:val="30"/>
          <w:szCs w:val="30"/>
        </w:rPr>
        <w:t>无传染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性疾病，责任心强，乐观向上，适应能力强，具有良好的</w:t>
      </w:r>
      <w:r>
        <w:rPr>
          <w:rFonts w:ascii="仿宋" w:hAnsi="仿宋" w:eastAsia="仿宋" w:cs="仿宋"/>
          <w:spacing w:val="-5"/>
          <w:sz w:val="30"/>
          <w:szCs w:val="30"/>
        </w:rPr>
        <w:t>团队意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识，吃苦耐劳，诚实守信，热爱电建工作，服从分配。</w:t>
      </w:r>
    </w:p>
    <w:p w14:paraId="779E0F90">
      <w:pPr>
        <w:spacing w:before="42" w:line="227" w:lineRule="auto"/>
        <w:ind w:left="760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7"/>
          <w:sz w:val="31"/>
          <w:szCs w:val="31"/>
        </w:rPr>
        <w:t>三、招聘专业及薪酬福利待遇</w:t>
      </w:r>
    </w:p>
    <w:p w14:paraId="06A56D42">
      <w:pPr>
        <w:spacing w:before="252" w:line="222" w:lineRule="auto"/>
        <w:ind w:left="13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（一）招聘专业</w:t>
      </w:r>
    </w:p>
    <w:p w14:paraId="0026BA10">
      <w:pPr>
        <w:spacing w:line="100" w:lineRule="exact"/>
      </w:pPr>
    </w:p>
    <w:tbl>
      <w:tblPr>
        <w:tblStyle w:val="5"/>
        <w:tblW w:w="84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1133"/>
        <w:gridCol w:w="1981"/>
        <w:gridCol w:w="1689"/>
        <w:gridCol w:w="909"/>
        <w:gridCol w:w="2014"/>
      </w:tblGrid>
      <w:tr w14:paraId="08EAC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79" w:type="dxa"/>
            <w:textDirection w:val="tbRlV"/>
            <w:vAlign w:val="top"/>
          </w:tcPr>
          <w:p w14:paraId="25051971">
            <w:pPr>
              <w:pStyle w:val="6"/>
              <w:spacing w:before="217" w:line="202" w:lineRule="auto"/>
              <w:ind w:left="41"/>
            </w:pPr>
            <w:r>
              <w:rPr>
                <w:spacing w:val="5"/>
              </w:rPr>
              <w:t>序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号</w:t>
            </w:r>
          </w:p>
        </w:tc>
        <w:tc>
          <w:tcPr>
            <w:tcW w:w="1133" w:type="dxa"/>
            <w:vAlign w:val="top"/>
          </w:tcPr>
          <w:p w14:paraId="70C01EA5">
            <w:pPr>
              <w:pStyle w:val="6"/>
              <w:spacing w:before="197" w:line="223" w:lineRule="auto"/>
              <w:ind w:left="340"/>
            </w:pPr>
            <w:r>
              <w:rPr>
                <w:spacing w:val="-10"/>
              </w:rPr>
              <w:t>类别</w:t>
            </w:r>
          </w:p>
        </w:tc>
        <w:tc>
          <w:tcPr>
            <w:tcW w:w="1981" w:type="dxa"/>
            <w:vAlign w:val="top"/>
          </w:tcPr>
          <w:p w14:paraId="43FA89F3">
            <w:pPr>
              <w:pStyle w:val="6"/>
              <w:spacing w:before="197" w:line="224" w:lineRule="auto"/>
              <w:ind w:left="767"/>
            </w:pPr>
            <w:r>
              <w:rPr>
                <w:spacing w:val="-10"/>
              </w:rPr>
              <w:t>专业</w:t>
            </w:r>
          </w:p>
        </w:tc>
        <w:tc>
          <w:tcPr>
            <w:tcW w:w="1689" w:type="dxa"/>
            <w:vAlign w:val="top"/>
          </w:tcPr>
          <w:p w14:paraId="57AAB9BF">
            <w:pPr>
              <w:pStyle w:val="6"/>
              <w:spacing w:before="197" w:line="223" w:lineRule="auto"/>
              <w:ind w:left="629"/>
            </w:pPr>
            <w:r>
              <w:rPr>
                <w:spacing w:val="-14"/>
              </w:rPr>
              <w:t>学历</w:t>
            </w:r>
          </w:p>
        </w:tc>
        <w:tc>
          <w:tcPr>
            <w:tcW w:w="909" w:type="dxa"/>
            <w:vAlign w:val="top"/>
          </w:tcPr>
          <w:p w14:paraId="5448F8A9">
            <w:pPr>
              <w:pStyle w:val="6"/>
              <w:spacing w:before="197" w:line="223" w:lineRule="auto"/>
              <w:ind w:left="228"/>
            </w:pPr>
            <w:r>
              <w:rPr>
                <w:spacing w:val="-8"/>
              </w:rPr>
              <w:t>数量</w:t>
            </w:r>
          </w:p>
        </w:tc>
        <w:tc>
          <w:tcPr>
            <w:tcW w:w="2014" w:type="dxa"/>
            <w:vAlign w:val="top"/>
          </w:tcPr>
          <w:p w14:paraId="10058BD5">
            <w:pPr>
              <w:pStyle w:val="6"/>
              <w:spacing w:before="198" w:line="222" w:lineRule="auto"/>
              <w:ind w:left="542"/>
            </w:pPr>
            <w:r>
              <w:rPr>
                <w:spacing w:val="-5"/>
              </w:rPr>
              <w:t>使用方向</w:t>
            </w:r>
          </w:p>
        </w:tc>
      </w:tr>
      <w:tr w14:paraId="3DA59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79" w:type="dxa"/>
            <w:vAlign w:val="top"/>
          </w:tcPr>
          <w:p w14:paraId="5D360846">
            <w:pPr>
              <w:spacing w:line="310" w:lineRule="auto"/>
              <w:rPr>
                <w:rFonts w:ascii="Arial"/>
                <w:sz w:val="21"/>
              </w:rPr>
            </w:pPr>
          </w:p>
          <w:p w14:paraId="22B9C2A6">
            <w:pPr>
              <w:pStyle w:val="6"/>
              <w:spacing w:before="78" w:line="181" w:lineRule="auto"/>
              <w:ind w:left="301"/>
            </w:pPr>
            <w:r>
              <w:t>1</w:t>
            </w:r>
          </w:p>
        </w:tc>
        <w:tc>
          <w:tcPr>
            <w:tcW w:w="1133" w:type="dxa"/>
            <w:vAlign w:val="top"/>
          </w:tcPr>
          <w:p w14:paraId="3E368E5B">
            <w:pPr>
              <w:spacing w:line="269" w:lineRule="auto"/>
              <w:rPr>
                <w:rFonts w:ascii="Arial"/>
                <w:sz w:val="21"/>
              </w:rPr>
            </w:pPr>
          </w:p>
          <w:p w14:paraId="598A6B21">
            <w:pPr>
              <w:pStyle w:val="6"/>
              <w:spacing w:before="78" w:line="223" w:lineRule="auto"/>
              <w:ind w:left="220"/>
            </w:pPr>
            <w:r>
              <w:rPr>
                <w:spacing w:val="-7"/>
              </w:rPr>
              <w:t>热动类</w:t>
            </w:r>
          </w:p>
        </w:tc>
        <w:tc>
          <w:tcPr>
            <w:tcW w:w="1981" w:type="dxa"/>
            <w:vAlign w:val="top"/>
          </w:tcPr>
          <w:p w14:paraId="47F3BEA8">
            <w:pPr>
              <w:pStyle w:val="6"/>
              <w:spacing w:before="36" w:line="229" w:lineRule="auto"/>
              <w:ind w:left="170" w:right="147" w:firstLine="20"/>
              <w:jc w:val="both"/>
            </w:pPr>
            <w:r>
              <w:rPr>
                <w:spacing w:val="-7"/>
              </w:rPr>
              <w:t>电厂热能与动力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工程、能源与动</w:t>
            </w:r>
            <w:r>
              <w:rPr>
                <w:spacing w:val="5"/>
              </w:rPr>
              <w:t xml:space="preserve"> </w:t>
            </w:r>
            <w:r>
              <w:rPr>
                <w:spacing w:val="16"/>
              </w:rPr>
              <w:t>力工程类专业</w:t>
            </w:r>
          </w:p>
        </w:tc>
        <w:tc>
          <w:tcPr>
            <w:tcW w:w="1689" w:type="dxa"/>
            <w:vAlign w:val="top"/>
          </w:tcPr>
          <w:p w14:paraId="0E4DBF25">
            <w:pPr>
              <w:spacing w:line="269" w:lineRule="auto"/>
              <w:rPr>
                <w:rFonts w:ascii="Arial"/>
                <w:sz w:val="21"/>
              </w:rPr>
            </w:pPr>
          </w:p>
          <w:p w14:paraId="194E326C">
            <w:pPr>
              <w:pStyle w:val="6"/>
              <w:spacing w:before="78" w:line="224" w:lineRule="auto"/>
              <w:ind w:left="262"/>
            </w:pPr>
            <w:r>
              <w:rPr>
                <w:spacing w:val="-4"/>
              </w:rPr>
              <w:t>大专及以上</w:t>
            </w:r>
          </w:p>
        </w:tc>
        <w:tc>
          <w:tcPr>
            <w:tcW w:w="909" w:type="dxa"/>
            <w:vAlign w:val="top"/>
          </w:tcPr>
          <w:p w14:paraId="1532D34D">
            <w:pPr>
              <w:spacing w:line="311" w:lineRule="auto"/>
              <w:rPr>
                <w:rFonts w:ascii="Arial"/>
                <w:sz w:val="21"/>
              </w:rPr>
            </w:pPr>
          </w:p>
          <w:p w14:paraId="0DA05A53">
            <w:pPr>
              <w:pStyle w:val="6"/>
              <w:spacing w:before="78" w:line="180" w:lineRule="auto"/>
              <w:ind w:left="346"/>
            </w:pPr>
            <w:r>
              <w:rPr>
                <w:spacing w:val="-7"/>
              </w:rPr>
              <w:t>30</w:t>
            </w:r>
          </w:p>
        </w:tc>
        <w:tc>
          <w:tcPr>
            <w:tcW w:w="2014" w:type="dxa"/>
            <w:vAlign w:val="top"/>
          </w:tcPr>
          <w:p w14:paraId="589FA0CB">
            <w:pPr>
              <w:pStyle w:val="6"/>
              <w:spacing w:before="36" w:line="231" w:lineRule="auto"/>
              <w:ind w:left="183" w:right="163" w:firstLine="24"/>
            </w:pPr>
            <w:r>
              <w:rPr>
                <w:spacing w:val="-7"/>
              </w:rPr>
              <w:t>电厂热力检修、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运维施工技术管</w:t>
            </w:r>
          </w:p>
          <w:p w14:paraId="7EC3CD1D">
            <w:pPr>
              <w:pStyle w:val="6"/>
              <w:spacing w:before="23" w:line="207" w:lineRule="auto"/>
              <w:ind w:left="783"/>
            </w:pPr>
            <w:r>
              <w:rPr>
                <w:spacing w:val="-9"/>
              </w:rPr>
              <w:t>理等</w:t>
            </w:r>
          </w:p>
        </w:tc>
      </w:tr>
      <w:tr w14:paraId="64C47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79" w:type="dxa"/>
            <w:vAlign w:val="top"/>
          </w:tcPr>
          <w:p w14:paraId="7AFE2379">
            <w:pPr>
              <w:spacing w:line="312" w:lineRule="auto"/>
              <w:rPr>
                <w:rFonts w:ascii="Arial"/>
                <w:sz w:val="21"/>
              </w:rPr>
            </w:pPr>
          </w:p>
          <w:p w14:paraId="542A5FC5">
            <w:pPr>
              <w:pStyle w:val="6"/>
              <w:spacing w:before="78" w:line="180" w:lineRule="auto"/>
              <w:ind w:left="287"/>
            </w:pPr>
            <w:r>
              <w:t>2</w:t>
            </w:r>
          </w:p>
        </w:tc>
        <w:tc>
          <w:tcPr>
            <w:tcW w:w="1133" w:type="dxa"/>
            <w:vAlign w:val="top"/>
          </w:tcPr>
          <w:p w14:paraId="02873478">
            <w:pPr>
              <w:pStyle w:val="6"/>
              <w:spacing w:before="194" w:line="231" w:lineRule="auto"/>
              <w:ind w:left="220" w:right="206" w:firstLine="23"/>
            </w:pPr>
            <w:r>
              <w:rPr>
                <w:spacing w:val="-15"/>
              </w:rPr>
              <w:t>电气自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动化类</w:t>
            </w:r>
          </w:p>
        </w:tc>
        <w:tc>
          <w:tcPr>
            <w:tcW w:w="1981" w:type="dxa"/>
            <w:vAlign w:val="top"/>
          </w:tcPr>
          <w:p w14:paraId="75F95B25">
            <w:pPr>
              <w:pStyle w:val="6"/>
              <w:spacing w:before="194" w:line="231" w:lineRule="auto"/>
              <w:ind w:left="406" w:right="147" w:hanging="216"/>
            </w:pPr>
            <w:r>
              <w:rPr>
                <w:spacing w:val="-7"/>
              </w:rPr>
              <w:t>电气工程及其自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动化类专业</w:t>
            </w:r>
          </w:p>
        </w:tc>
        <w:tc>
          <w:tcPr>
            <w:tcW w:w="1689" w:type="dxa"/>
            <w:vAlign w:val="top"/>
          </w:tcPr>
          <w:p w14:paraId="2673CC4E">
            <w:pPr>
              <w:spacing w:line="270" w:lineRule="auto"/>
              <w:rPr>
                <w:rFonts w:ascii="Arial"/>
                <w:sz w:val="21"/>
              </w:rPr>
            </w:pPr>
          </w:p>
          <w:p w14:paraId="0FC9013A">
            <w:pPr>
              <w:pStyle w:val="6"/>
              <w:spacing w:before="78" w:line="224" w:lineRule="auto"/>
              <w:ind w:left="262"/>
            </w:pPr>
            <w:r>
              <w:rPr>
                <w:spacing w:val="-4"/>
              </w:rPr>
              <w:t>大专及以上</w:t>
            </w:r>
          </w:p>
        </w:tc>
        <w:tc>
          <w:tcPr>
            <w:tcW w:w="909" w:type="dxa"/>
            <w:vAlign w:val="top"/>
          </w:tcPr>
          <w:p w14:paraId="7CF83764">
            <w:pPr>
              <w:spacing w:line="311" w:lineRule="auto"/>
              <w:rPr>
                <w:rFonts w:ascii="Arial"/>
                <w:sz w:val="21"/>
              </w:rPr>
            </w:pPr>
          </w:p>
          <w:p w14:paraId="27B6ED9A">
            <w:pPr>
              <w:pStyle w:val="6"/>
              <w:spacing w:before="78" w:line="180" w:lineRule="auto"/>
              <w:ind w:left="344"/>
            </w:pPr>
            <w:r>
              <w:rPr>
                <w:spacing w:val="-6"/>
              </w:rPr>
              <w:t>20</w:t>
            </w:r>
          </w:p>
        </w:tc>
        <w:tc>
          <w:tcPr>
            <w:tcW w:w="2014" w:type="dxa"/>
            <w:vAlign w:val="top"/>
          </w:tcPr>
          <w:p w14:paraId="1C1A64DC">
            <w:pPr>
              <w:pStyle w:val="6"/>
              <w:spacing w:before="38" w:line="220" w:lineRule="auto"/>
              <w:ind w:left="207"/>
            </w:pPr>
            <w:r>
              <w:rPr>
                <w:spacing w:val="-7"/>
              </w:rPr>
              <w:t>电厂电气设备检</w:t>
            </w:r>
          </w:p>
          <w:p w14:paraId="6D32B1FD">
            <w:pPr>
              <w:pStyle w:val="6"/>
              <w:spacing w:before="25" w:line="222" w:lineRule="auto"/>
              <w:ind w:left="180"/>
            </w:pPr>
            <w:r>
              <w:rPr>
                <w:spacing w:val="-3"/>
              </w:rPr>
              <w:t>修、运维施工技</w:t>
            </w:r>
          </w:p>
          <w:p w14:paraId="1F5199DF">
            <w:pPr>
              <w:pStyle w:val="6"/>
              <w:spacing w:before="24" w:line="206" w:lineRule="auto"/>
              <w:ind w:left="542"/>
            </w:pPr>
            <w:r>
              <w:rPr>
                <w:spacing w:val="-5"/>
              </w:rPr>
              <w:t>术管理等</w:t>
            </w:r>
          </w:p>
        </w:tc>
      </w:tr>
      <w:tr w14:paraId="24042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79" w:type="dxa"/>
            <w:vAlign w:val="top"/>
          </w:tcPr>
          <w:p w14:paraId="576DD0C8">
            <w:pPr>
              <w:spacing w:line="312" w:lineRule="auto"/>
              <w:rPr>
                <w:rFonts w:ascii="Arial"/>
                <w:sz w:val="21"/>
              </w:rPr>
            </w:pPr>
          </w:p>
          <w:p w14:paraId="6A540CC2">
            <w:pPr>
              <w:pStyle w:val="6"/>
              <w:spacing w:before="78" w:line="180" w:lineRule="auto"/>
              <w:ind w:left="289"/>
            </w:pPr>
            <w:r>
              <w:t>3</w:t>
            </w:r>
          </w:p>
        </w:tc>
        <w:tc>
          <w:tcPr>
            <w:tcW w:w="1133" w:type="dxa"/>
            <w:vAlign w:val="top"/>
          </w:tcPr>
          <w:p w14:paraId="751290D0">
            <w:pPr>
              <w:spacing w:line="270" w:lineRule="auto"/>
              <w:rPr>
                <w:rFonts w:ascii="Arial"/>
                <w:sz w:val="21"/>
              </w:rPr>
            </w:pPr>
          </w:p>
          <w:p w14:paraId="3134F924">
            <w:pPr>
              <w:pStyle w:val="6"/>
              <w:spacing w:before="78" w:line="221" w:lineRule="auto"/>
              <w:ind w:left="217"/>
            </w:pPr>
            <w:r>
              <w:rPr>
                <w:spacing w:val="-6"/>
              </w:rPr>
              <w:t>机械类</w:t>
            </w:r>
          </w:p>
        </w:tc>
        <w:tc>
          <w:tcPr>
            <w:tcW w:w="1981" w:type="dxa"/>
            <w:vAlign w:val="top"/>
          </w:tcPr>
          <w:p w14:paraId="47061F61">
            <w:pPr>
              <w:pStyle w:val="6"/>
              <w:spacing w:before="38" w:line="221" w:lineRule="auto"/>
              <w:ind w:left="404"/>
            </w:pPr>
            <w:r>
              <w:rPr>
                <w:spacing w:val="-4"/>
              </w:rPr>
              <w:t>机械工程、</w:t>
            </w:r>
          </w:p>
          <w:p w14:paraId="7D19AAB9">
            <w:pPr>
              <w:pStyle w:val="6"/>
              <w:spacing w:before="24" w:line="221" w:lineRule="auto"/>
              <w:ind w:left="164"/>
            </w:pPr>
            <w:r>
              <w:rPr>
                <w:spacing w:val="-3"/>
              </w:rPr>
              <w:t>机械设计制造自</w:t>
            </w:r>
          </w:p>
          <w:p w14:paraId="3C9AA973">
            <w:pPr>
              <w:pStyle w:val="6"/>
              <w:spacing w:before="24" w:line="206" w:lineRule="auto"/>
              <w:ind w:left="767"/>
            </w:pPr>
            <w:r>
              <w:rPr>
                <w:spacing w:val="-10"/>
              </w:rPr>
              <w:t>动化</w:t>
            </w:r>
          </w:p>
        </w:tc>
        <w:tc>
          <w:tcPr>
            <w:tcW w:w="1689" w:type="dxa"/>
            <w:vAlign w:val="top"/>
          </w:tcPr>
          <w:p w14:paraId="1D011598">
            <w:pPr>
              <w:spacing w:line="270" w:lineRule="auto"/>
              <w:rPr>
                <w:rFonts w:ascii="Arial"/>
                <w:sz w:val="21"/>
              </w:rPr>
            </w:pPr>
          </w:p>
          <w:p w14:paraId="5567E06F">
            <w:pPr>
              <w:pStyle w:val="6"/>
              <w:spacing w:before="78" w:line="224" w:lineRule="auto"/>
              <w:ind w:left="262"/>
            </w:pPr>
            <w:r>
              <w:rPr>
                <w:spacing w:val="-4"/>
              </w:rPr>
              <w:t>大专及以上</w:t>
            </w:r>
          </w:p>
        </w:tc>
        <w:tc>
          <w:tcPr>
            <w:tcW w:w="909" w:type="dxa"/>
            <w:vAlign w:val="top"/>
          </w:tcPr>
          <w:p w14:paraId="2C78554B">
            <w:pPr>
              <w:spacing w:line="312" w:lineRule="auto"/>
              <w:rPr>
                <w:rFonts w:ascii="Arial"/>
                <w:sz w:val="21"/>
              </w:rPr>
            </w:pPr>
          </w:p>
          <w:p w14:paraId="41A6446B">
            <w:pPr>
              <w:pStyle w:val="6"/>
              <w:spacing w:before="78" w:line="180" w:lineRule="auto"/>
              <w:ind w:left="344"/>
            </w:pPr>
            <w:r>
              <w:rPr>
                <w:spacing w:val="-6"/>
              </w:rPr>
              <w:t>20</w:t>
            </w:r>
          </w:p>
        </w:tc>
        <w:tc>
          <w:tcPr>
            <w:tcW w:w="2014" w:type="dxa"/>
            <w:vAlign w:val="top"/>
          </w:tcPr>
          <w:p w14:paraId="4F6339B9">
            <w:pPr>
              <w:pStyle w:val="6"/>
              <w:spacing w:before="38" w:line="231" w:lineRule="auto"/>
              <w:ind w:left="183" w:right="163" w:firstLine="24"/>
            </w:pPr>
            <w:r>
              <w:rPr>
                <w:spacing w:val="-7"/>
              </w:rPr>
              <w:t>电厂设备检修、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运维施工技术管</w:t>
            </w:r>
          </w:p>
          <w:p w14:paraId="5CA419C2">
            <w:pPr>
              <w:pStyle w:val="6"/>
              <w:spacing w:before="23" w:line="206" w:lineRule="auto"/>
              <w:ind w:left="783"/>
            </w:pPr>
            <w:r>
              <w:rPr>
                <w:spacing w:val="-9"/>
              </w:rPr>
              <w:t>理等</w:t>
            </w:r>
          </w:p>
        </w:tc>
      </w:tr>
      <w:tr w14:paraId="594C7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79" w:type="dxa"/>
            <w:vAlign w:val="top"/>
          </w:tcPr>
          <w:p w14:paraId="550D3309">
            <w:pPr>
              <w:pStyle w:val="6"/>
              <w:spacing w:before="239" w:line="180" w:lineRule="auto"/>
              <w:ind w:left="283"/>
            </w:pPr>
            <w:r>
              <w:t>4</w:t>
            </w:r>
          </w:p>
        </w:tc>
        <w:tc>
          <w:tcPr>
            <w:tcW w:w="1133" w:type="dxa"/>
            <w:vAlign w:val="top"/>
          </w:tcPr>
          <w:p w14:paraId="42AC90CB">
            <w:pPr>
              <w:pStyle w:val="6"/>
              <w:spacing w:before="40" w:line="222" w:lineRule="auto"/>
              <w:ind w:left="338" w:right="206" w:hanging="121"/>
            </w:pPr>
            <w:r>
              <w:rPr>
                <w:spacing w:val="-6"/>
              </w:rPr>
              <w:t>建筑工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程类</w:t>
            </w:r>
          </w:p>
        </w:tc>
        <w:tc>
          <w:tcPr>
            <w:tcW w:w="1981" w:type="dxa"/>
            <w:vAlign w:val="top"/>
          </w:tcPr>
          <w:p w14:paraId="5FBBD720">
            <w:pPr>
              <w:pStyle w:val="6"/>
              <w:spacing w:before="198" w:line="222" w:lineRule="auto"/>
              <w:ind w:left="164"/>
            </w:pPr>
            <w:r>
              <w:rPr>
                <w:spacing w:val="-3"/>
              </w:rPr>
              <w:t>机电一体化专业</w:t>
            </w:r>
          </w:p>
        </w:tc>
        <w:tc>
          <w:tcPr>
            <w:tcW w:w="1689" w:type="dxa"/>
            <w:vAlign w:val="top"/>
          </w:tcPr>
          <w:p w14:paraId="56692BA3">
            <w:pPr>
              <w:pStyle w:val="6"/>
              <w:spacing w:before="197" w:line="224" w:lineRule="auto"/>
              <w:ind w:left="262"/>
            </w:pPr>
            <w:r>
              <w:rPr>
                <w:spacing w:val="-4"/>
              </w:rPr>
              <w:t>大专及以上</w:t>
            </w:r>
          </w:p>
        </w:tc>
        <w:tc>
          <w:tcPr>
            <w:tcW w:w="909" w:type="dxa"/>
            <w:vAlign w:val="top"/>
          </w:tcPr>
          <w:p w14:paraId="506FFFBD">
            <w:pPr>
              <w:pStyle w:val="6"/>
              <w:spacing w:before="239" w:line="180" w:lineRule="auto"/>
              <w:ind w:left="346"/>
            </w:pPr>
            <w:r>
              <w:rPr>
                <w:spacing w:val="-7"/>
              </w:rPr>
              <w:t>30</w:t>
            </w:r>
          </w:p>
        </w:tc>
        <w:tc>
          <w:tcPr>
            <w:tcW w:w="2014" w:type="dxa"/>
            <w:vAlign w:val="top"/>
          </w:tcPr>
          <w:p w14:paraId="60430812">
            <w:pPr>
              <w:pStyle w:val="6"/>
              <w:spacing w:before="197" w:line="220" w:lineRule="auto"/>
              <w:ind w:left="327"/>
            </w:pPr>
            <w:r>
              <w:rPr>
                <w:spacing w:val="-8"/>
              </w:rPr>
              <w:t>电厂维护检修</w:t>
            </w:r>
          </w:p>
        </w:tc>
      </w:tr>
      <w:tr w14:paraId="599F7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79" w:type="dxa"/>
            <w:vAlign w:val="top"/>
          </w:tcPr>
          <w:p w14:paraId="234EBECA">
            <w:pPr>
              <w:spacing w:line="317" w:lineRule="auto"/>
              <w:rPr>
                <w:rFonts w:ascii="Arial"/>
                <w:sz w:val="21"/>
              </w:rPr>
            </w:pPr>
          </w:p>
          <w:p w14:paraId="226BCD3A">
            <w:pPr>
              <w:pStyle w:val="6"/>
              <w:spacing w:before="78" w:line="179" w:lineRule="auto"/>
              <w:ind w:left="289"/>
            </w:pPr>
            <w:r>
              <w:t>5</w:t>
            </w:r>
          </w:p>
        </w:tc>
        <w:tc>
          <w:tcPr>
            <w:tcW w:w="1133" w:type="dxa"/>
            <w:vAlign w:val="top"/>
          </w:tcPr>
          <w:p w14:paraId="00C2907E">
            <w:pPr>
              <w:spacing w:line="274" w:lineRule="auto"/>
              <w:rPr>
                <w:rFonts w:ascii="Arial"/>
                <w:sz w:val="21"/>
              </w:rPr>
            </w:pPr>
          </w:p>
          <w:p w14:paraId="5457E640">
            <w:pPr>
              <w:pStyle w:val="6"/>
              <w:spacing w:before="78" w:line="224" w:lineRule="auto"/>
              <w:ind w:left="220"/>
            </w:pPr>
            <w:r>
              <w:rPr>
                <w:spacing w:val="-7"/>
              </w:rPr>
              <w:t>安全类</w:t>
            </w:r>
          </w:p>
        </w:tc>
        <w:tc>
          <w:tcPr>
            <w:tcW w:w="1981" w:type="dxa"/>
            <w:vAlign w:val="top"/>
          </w:tcPr>
          <w:p w14:paraId="58BEC654">
            <w:pPr>
              <w:pStyle w:val="6"/>
              <w:spacing w:before="197" w:line="232" w:lineRule="auto"/>
              <w:ind w:left="777" w:right="147" w:hanging="610"/>
            </w:pPr>
            <w:r>
              <w:rPr>
                <w:spacing w:val="-3"/>
              </w:rPr>
              <w:t>安全工程、安全</w:t>
            </w:r>
            <w:r>
              <w:rPr>
                <w:spacing w:val="1"/>
              </w:rPr>
              <w:t xml:space="preserve"> </w:t>
            </w:r>
            <w:r>
              <w:rPr>
                <w:spacing w:val="-15"/>
              </w:rPr>
              <w:t>管理</w:t>
            </w:r>
          </w:p>
        </w:tc>
        <w:tc>
          <w:tcPr>
            <w:tcW w:w="1689" w:type="dxa"/>
            <w:vAlign w:val="top"/>
          </w:tcPr>
          <w:p w14:paraId="59FC0A13">
            <w:pPr>
              <w:spacing w:line="274" w:lineRule="auto"/>
              <w:rPr>
                <w:rFonts w:ascii="Arial"/>
                <w:sz w:val="21"/>
              </w:rPr>
            </w:pPr>
          </w:p>
          <w:p w14:paraId="6BE5E765">
            <w:pPr>
              <w:pStyle w:val="6"/>
              <w:spacing w:before="78" w:line="224" w:lineRule="auto"/>
              <w:ind w:left="262"/>
            </w:pPr>
            <w:r>
              <w:rPr>
                <w:spacing w:val="-4"/>
              </w:rPr>
              <w:t>大专及以上</w:t>
            </w:r>
          </w:p>
        </w:tc>
        <w:tc>
          <w:tcPr>
            <w:tcW w:w="909" w:type="dxa"/>
            <w:vAlign w:val="top"/>
          </w:tcPr>
          <w:p w14:paraId="7A77F972">
            <w:pPr>
              <w:spacing w:line="315" w:lineRule="auto"/>
              <w:rPr>
                <w:rFonts w:ascii="Arial"/>
                <w:sz w:val="21"/>
              </w:rPr>
            </w:pPr>
          </w:p>
          <w:p w14:paraId="3D82E62E">
            <w:pPr>
              <w:pStyle w:val="6"/>
              <w:spacing w:before="78" w:line="180" w:lineRule="auto"/>
              <w:ind w:left="403"/>
            </w:pPr>
            <w:r>
              <w:t>6</w:t>
            </w:r>
          </w:p>
        </w:tc>
        <w:tc>
          <w:tcPr>
            <w:tcW w:w="2014" w:type="dxa"/>
            <w:vAlign w:val="top"/>
          </w:tcPr>
          <w:p w14:paraId="6D249B84">
            <w:pPr>
              <w:pStyle w:val="6"/>
              <w:spacing w:before="42" w:line="220" w:lineRule="auto"/>
              <w:ind w:left="207"/>
            </w:pPr>
            <w:r>
              <w:rPr>
                <w:spacing w:val="-7"/>
              </w:rPr>
              <w:t>电厂检修维护及</w:t>
            </w:r>
          </w:p>
          <w:p w14:paraId="237A7C60">
            <w:pPr>
              <w:pStyle w:val="6"/>
              <w:spacing w:before="25" w:line="223" w:lineRule="auto"/>
              <w:ind w:left="182"/>
            </w:pPr>
            <w:r>
              <w:rPr>
                <w:spacing w:val="-3"/>
              </w:rPr>
              <w:t>技改施工安全管</w:t>
            </w:r>
          </w:p>
          <w:p w14:paraId="5839A2C8">
            <w:pPr>
              <w:pStyle w:val="6"/>
              <w:spacing w:before="21" w:line="207" w:lineRule="auto"/>
              <w:ind w:left="783"/>
            </w:pPr>
            <w:r>
              <w:rPr>
                <w:spacing w:val="-9"/>
              </w:rPr>
              <w:t>理等</w:t>
            </w:r>
          </w:p>
        </w:tc>
      </w:tr>
    </w:tbl>
    <w:p w14:paraId="0679C4C1">
      <w:pPr>
        <w:spacing w:before="164" w:line="219" w:lineRule="auto"/>
        <w:ind w:left="13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（二）薪酬福利待遇</w:t>
      </w:r>
    </w:p>
    <w:p w14:paraId="5F42B4AC">
      <w:pPr>
        <w:spacing w:before="267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1.来公司实习的学生签订三方实习协议，实习期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6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个月，每</w:t>
      </w:r>
    </w:p>
    <w:p w14:paraId="45DD8B58"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pgSz w:w="11906" w:h="16839"/>
          <w:pgMar w:top="1431" w:right="1785" w:bottom="0" w:left="1687" w:header="0" w:footer="0" w:gutter="0"/>
          <w:cols w:space="720" w:num="1"/>
        </w:sectPr>
      </w:pPr>
    </w:p>
    <w:p w14:paraId="4BE2F9D1">
      <w:pPr>
        <w:spacing w:before="172" w:line="369" w:lineRule="auto"/>
        <w:ind w:left="33" w:right="103" w:firstLine="1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月实习补助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3500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元，实习期间设月考核</w:t>
      </w:r>
      <w:r>
        <w:rPr>
          <w:rFonts w:ascii="仿宋" w:hAnsi="仿宋" w:eastAsia="仿宋" w:cs="仿宋"/>
          <w:spacing w:val="-3"/>
          <w:sz w:val="30"/>
          <w:szCs w:val="30"/>
        </w:rPr>
        <w:t>奖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500</w:t>
      </w:r>
      <w:r>
        <w:rPr>
          <w:rFonts w:ascii="仿宋" w:hAnsi="仿宋" w:eastAsia="仿宋" w:cs="仿宋"/>
          <w:spacing w:val="-4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元，根据实习考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核情况考核发放。</w:t>
      </w:r>
    </w:p>
    <w:p w14:paraId="31EFB695">
      <w:pPr>
        <w:spacing w:before="48" w:line="376" w:lineRule="auto"/>
        <w:ind w:left="35" w:right="22" w:firstLine="593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2.实习结束经招用的人员，与山东暄丰电力服务有限公司签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订劳动合同，定向服务于中国电建集团山东电力建设第</w:t>
      </w:r>
      <w:r>
        <w:rPr>
          <w:rFonts w:ascii="仿宋" w:hAnsi="仿宋" w:eastAsia="仿宋" w:cs="仿宋"/>
          <w:spacing w:val="-5"/>
          <w:sz w:val="30"/>
          <w:szCs w:val="30"/>
        </w:rPr>
        <w:t>一工程有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限公司，入职月薪</w:t>
      </w:r>
      <w:r>
        <w:rPr>
          <w:rFonts w:ascii="仿宋" w:hAnsi="仿宋" w:eastAsia="仿宋" w:cs="仿宋"/>
          <w:spacing w:val="-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6000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元。薪酬结构为基</w:t>
      </w:r>
      <w:r>
        <w:rPr>
          <w:rFonts w:ascii="仿宋" w:hAnsi="仿宋" w:eastAsia="仿宋" w:cs="仿宋"/>
          <w:spacing w:val="-8"/>
          <w:sz w:val="30"/>
          <w:szCs w:val="30"/>
        </w:rPr>
        <w:t>本工资、奖金、补贴，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并缴纳五险一金。</w:t>
      </w:r>
    </w:p>
    <w:p w14:paraId="487F9A76">
      <w:pPr>
        <w:spacing w:before="50" w:line="368" w:lineRule="auto"/>
        <w:ind w:left="38" w:right="103" w:firstLine="59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3.入职</w:t>
      </w:r>
      <w:r>
        <w:rPr>
          <w:rFonts w:ascii="仿宋" w:hAnsi="仿宋" w:eastAsia="仿宋" w:cs="仿宋"/>
          <w:spacing w:val="-3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1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年后，结合个人能力、技能等级、业绩进行岗位（能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力等级）变动，岗变薪变。</w:t>
      </w:r>
    </w:p>
    <w:p w14:paraId="6AA75F93">
      <w:pPr>
        <w:spacing w:before="53" w:line="220" w:lineRule="auto"/>
        <w:ind w:left="62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4.衣：免费发放工作服(包括秋冬装、夏装等</w:t>
      </w:r>
      <w:r>
        <w:rPr>
          <w:rFonts w:ascii="仿宋" w:hAnsi="仿宋" w:eastAsia="仿宋" w:cs="仿宋"/>
          <w:spacing w:val="4"/>
          <w:sz w:val="30"/>
          <w:szCs w:val="30"/>
        </w:rPr>
        <w:t>）；</w:t>
      </w:r>
    </w:p>
    <w:p w14:paraId="14EFD9A0">
      <w:pPr>
        <w:spacing w:before="265" w:line="222" w:lineRule="auto"/>
        <w:ind w:left="6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5.食：项目部有职工食堂，每月消费一般不超过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450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元。</w:t>
      </w:r>
    </w:p>
    <w:p w14:paraId="532CE81D">
      <w:pPr>
        <w:spacing w:before="263" w:line="369" w:lineRule="auto"/>
        <w:ind w:left="630" w:hanging="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6.住：项目部设有公寓化的宿舍，免费住宿，免费提供被褥。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7.保：项目部免费发放劳保用品。</w:t>
      </w:r>
    </w:p>
    <w:p w14:paraId="75BD3D0A">
      <w:pPr>
        <w:spacing w:before="50" w:line="220" w:lineRule="auto"/>
        <w:ind w:left="62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9.休：实行综合计算工时制，集中工作集中休假制度。</w:t>
      </w:r>
    </w:p>
    <w:p w14:paraId="796C82BC">
      <w:pPr>
        <w:spacing w:before="257" w:line="230" w:lineRule="auto"/>
        <w:ind w:left="682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四、学习与成长</w:t>
      </w:r>
    </w:p>
    <w:p w14:paraId="19D1A384">
      <w:pPr>
        <w:spacing w:before="247" w:line="363" w:lineRule="auto"/>
        <w:ind w:left="35" w:right="77" w:firstLine="76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1、入职即启动初级师带徒，一对一的签订导师带徒协议，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保证每位员工学有所得、学有所长，3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年内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100%成为公司骨干员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工。</w:t>
      </w:r>
    </w:p>
    <w:p w14:paraId="11C6599C">
      <w:pPr>
        <w:spacing w:before="102" w:line="303" w:lineRule="auto"/>
        <w:ind w:left="37" w:right="103" w:firstLine="7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2、工作满</w:t>
      </w:r>
      <w:r>
        <w:rPr>
          <w:rFonts w:ascii="仿宋" w:hAnsi="仿宋" w:eastAsia="仿宋" w:cs="仿宋"/>
          <w:spacing w:val="-4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3-5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年期及以上，在公司内挑战更高级岗位，逐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步走向领导岗位。</w:t>
      </w:r>
    </w:p>
    <w:p w14:paraId="54640C75">
      <w:pPr>
        <w:spacing w:before="263" w:line="303" w:lineRule="auto"/>
        <w:ind w:left="38" w:right="77" w:firstLine="7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3、晋升渠道：签约后每年考核优秀的按照比</w:t>
      </w:r>
      <w:r>
        <w:rPr>
          <w:rFonts w:ascii="仿宋" w:hAnsi="仿宋" w:eastAsia="仿宋" w:cs="仿宋"/>
          <w:spacing w:val="-4"/>
          <w:sz w:val="30"/>
          <w:szCs w:val="30"/>
        </w:rPr>
        <w:t>例将有机会，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成为中国电建集团山东电力建设第一工程有限公司正式员工。</w:t>
      </w:r>
    </w:p>
    <w:p w14:paraId="053C6B9C">
      <w:pPr>
        <w:spacing w:before="254" w:line="229" w:lineRule="auto"/>
        <w:ind w:left="828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五、工作安排</w:t>
      </w:r>
    </w:p>
    <w:p w14:paraId="3DA595EC">
      <w:pPr>
        <w:spacing w:line="229" w:lineRule="auto"/>
        <w:rPr>
          <w:rFonts w:ascii="楷体" w:hAnsi="楷体" w:eastAsia="楷体" w:cs="楷体"/>
          <w:sz w:val="31"/>
          <w:szCs w:val="31"/>
        </w:rPr>
        <w:sectPr>
          <w:pgSz w:w="11906" w:h="16839"/>
          <w:pgMar w:top="1431" w:right="1695" w:bottom="0" w:left="1785" w:header="0" w:footer="0" w:gutter="0"/>
          <w:cols w:space="720" w:num="1"/>
        </w:sectPr>
      </w:pPr>
    </w:p>
    <w:p w14:paraId="18A098EA">
      <w:pPr>
        <w:spacing w:before="173" w:line="376" w:lineRule="auto"/>
        <w:ind w:left="45" w:right="13" w:firstLine="7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在国内有山东、河南、福建、广东、湖北、重庆、陕西、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山西、宁夏、内蒙、新疆等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30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几个长期稳定的维护项目部及全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国各大集团发电厂的检修环保技改工作，可根据员工籍贯、就业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意愿，结合项目人员需求及公司发展需要进行分配。</w:t>
      </w:r>
    </w:p>
    <w:p w14:paraId="76877BC5">
      <w:pPr>
        <w:spacing w:before="41" w:line="232" w:lineRule="auto"/>
        <w:ind w:left="675"/>
        <w:outlineLvl w:val="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六、应聘方法</w:t>
      </w:r>
    </w:p>
    <w:p w14:paraId="32075CEC">
      <w:pPr>
        <w:spacing w:before="244" w:line="302" w:lineRule="auto"/>
        <w:ind w:left="39" w:right="16" w:firstLine="60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1、现场应聘：本人简历、一寸照片、毕业生</w:t>
      </w:r>
      <w:r>
        <w:rPr>
          <w:rFonts w:ascii="仿宋" w:hAnsi="仿宋" w:eastAsia="仿宋" w:cs="仿宋"/>
          <w:sz w:val="30"/>
          <w:szCs w:val="30"/>
        </w:rPr>
        <w:t xml:space="preserve">推荐表、成绩 </w:t>
      </w:r>
      <w:r>
        <w:rPr>
          <w:rFonts w:ascii="仿宋" w:hAnsi="仿宋" w:eastAsia="仿宋" w:cs="仿宋"/>
          <w:spacing w:val="-1"/>
          <w:sz w:val="30"/>
          <w:szCs w:val="30"/>
        </w:rPr>
        <w:t>单、就业协议书、获奖证书等相关证书的原件及复印</w:t>
      </w:r>
      <w:r>
        <w:rPr>
          <w:rFonts w:ascii="仿宋" w:hAnsi="仿宋" w:eastAsia="仿宋" w:cs="仿宋"/>
          <w:spacing w:val="-2"/>
          <w:sz w:val="30"/>
          <w:szCs w:val="30"/>
        </w:rPr>
        <w:t>件。</w:t>
      </w:r>
    </w:p>
    <w:p w14:paraId="52AB6C56">
      <w:pPr>
        <w:spacing w:before="263" w:line="330" w:lineRule="auto"/>
        <w:ind w:left="36" w:right="13" w:firstLine="59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2、外网邮箱简历投递：通过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fml@sep</w:t>
      </w:r>
      <w:r>
        <w:rPr>
          <w:rFonts w:ascii="仿宋" w:hAnsi="仿宋" w:eastAsia="仿宋" w:cs="仿宋"/>
          <w:spacing w:val="-1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co1.com</w:t>
      </w:r>
      <w:r>
        <w:rPr>
          <w:rFonts w:ascii="仿宋" w:hAnsi="仿宋" w:eastAsia="仿宋" w:cs="仿宋"/>
          <w:spacing w:val="-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投递简历（简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历格式：学校专业-学历-姓名）。简历请附毕业生推荐表、成绩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单等扫描件。</w:t>
      </w:r>
    </w:p>
    <w:p w14:paraId="090E7FB2">
      <w:pPr>
        <w:spacing w:before="263" w:line="369" w:lineRule="auto"/>
        <w:ind w:left="38" w:right="13" w:firstLine="59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经资格审查合格的应聘人员，将电话通知面试，审查未通过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者不再另行通知。</w:t>
      </w:r>
    </w:p>
    <w:p w14:paraId="017346C6">
      <w:pPr>
        <w:pStyle w:val="2"/>
        <w:spacing w:line="444" w:lineRule="auto"/>
      </w:pPr>
      <w:bookmarkStart w:id="0" w:name="_GoBack"/>
      <w:bookmarkEnd w:id="0"/>
    </w:p>
    <w:p w14:paraId="40717A4D">
      <w:pPr>
        <w:spacing w:before="151" w:line="212" w:lineRule="auto"/>
        <w:ind w:left="1089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i/>
          <w:iCs/>
          <w:spacing w:val="-11"/>
          <w:sz w:val="46"/>
          <w:szCs w:val="46"/>
        </w:rPr>
        <w:t>诚邀您加盟</w:t>
      </w:r>
      <w:r>
        <w:rPr>
          <w:rFonts w:ascii="Calibri" w:hAnsi="Calibri" w:eastAsia="Calibri" w:cs="Calibri"/>
          <w:b/>
          <w:bCs/>
          <w:i/>
          <w:iCs/>
          <w:spacing w:val="-11"/>
          <w:sz w:val="43"/>
          <w:szCs w:val="43"/>
        </w:rPr>
        <w:t>---</w:t>
      </w:r>
      <w:r>
        <w:rPr>
          <w:rFonts w:ascii="宋体" w:hAnsi="宋体" w:eastAsia="宋体" w:cs="宋体"/>
          <w:b/>
          <w:bCs/>
          <w:i/>
          <w:iCs/>
          <w:spacing w:val="-11"/>
          <w:sz w:val="46"/>
          <w:szCs w:val="46"/>
        </w:rPr>
        <w:t>全国优秀电力企业！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CFA03F3"/>
    <w:rsid w:val="48136F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1736</Words>
  <Characters>1835</Characters>
  <TotalTime>0</TotalTime>
  <ScaleCrop>false</ScaleCrop>
  <LinksUpToDate>false</LinksUpToDate>
  <CharactersWithSpaces>1953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2025-04-25T09:24:00Z</dcterms:created>
  <dc:creator>LBDZ</dc:creator>
  <cp:lastModifiedBy>Hana</cp:lastModifiedBy>
  <dcterms:modified xsi:type="dcterms:W3CDTF">2025-06-21T01:53:04Z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2025-04-25T16:03:12Z</vt:filetime>
  </property>
  <property fmtid="{D5CDD505-2E9C-101B-9397-08002B2CF9AE}" pid="4" name="KSOProductBuildVer">
    <vt:lpwstr>2052-12.1.0.21541</vt:lpwstr>
  </property>
  <property fmtid="{D5CDD505-2E9C-101B-9397-08002B2CF9AE}" pid="5" name="ICV">
    <vt:lpwstr>47A429AC76CC41898E90A20F8CF36D81_12</vt:lpwstr>
  </property>
  <property fmtid="{D5CDD505-2E9C-101B-9397-08002B2CF9AE}" pid="6" name="KSOTemplateDocerSaveRecord">
    <vt:lpwstr>eyJoZGlkIjoiOGIyNjU0YTY0YjA2ZTcyYTZhM2Y0YTg4Nzk1NGNkMzUiLCJ1c2VySWQiOiI1OTc3MjEyMjgifQ==</vt:lpwstr>
  </property>
</Properties>
</file>