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4C0DD">
      <w:pPr>
        <w:keepNext w:val="0"/>
        <w:keepLines w:val="0"/>
        <w:widowControl/>
        <w:suppressLineNumbers w:val="0"/>
        <w:spacing w:line="480" w:lineRule="auto"/>
        <w:jc w:val="center"/>
        <w:rPr>
          <w:rFonts w:hint="default" w:ascii="微软雅黑" w:hAnsi="微软雅黑" w:eastAsia="微软雅黑" w:cs="微软雅黑"/>
          <w:b w:val="0"/>
          <w:bCs w:val="0"/>
          <w:color w:val="404040"/>
          <w:kern w:val="0"/>
          <w:sz w:val="48"/>
          <w:szCs w:val="48"/>
          <w:lang w:val="en-US" w:eastAsia="zh-CN" w:bidi="ar"/>
        </w:rPr>
      </w:pPr>
      <w:r>
        <w:rPr>
          <w:rFonts w:hint="eastAsia" w:ascii="微软雅黑" w:hAnsi="微软雅黑" w:eastAsia="微软雅黑" w:cs="微软雅黑"/>
          <w:b/>
          <w:bCs/>
          <w:color w:val="404040"/>
          <w:kern w:val="0"/>
          <w:sz w:val="36"/>
          <w:szCs w:val="36"/>
          <w:lang w:val="en-US" w:eastAsia="zh-CN" w:bidi="ar"/>
        </w:rPr>
        <w:t xml:space="preserve">   </w:t>
      </w:r>
      <w:r>
        <w:rPr>
          <w:rFonts w:hint="eastAsia" w:ascii="微软雅黑" w:hAnsi="微软雅黑" w:eastAsia="微软雅黑" w:cs="微软雅黑"/>
          <w:b w:val="0"/>
          <w:bCs w:val="0"/>
          <w:color w:val="404040"/>
          <w:kern w:val="0"/>
          <w:sz w:val="48"/>
          <w:szCs w:val="48"/>
          <w:lang w:val="en-US" w:eastAsia="zh-CN" w:bidi="ar"/>
        </w:rPr>
        <w:t>远景能源有限公司</w:t>
      </w:r>
    </w:p>
    <w:p w14:paraId="243FE39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40404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404040"/>
          <w:kern w:val="0"/>
          <w:sz w:val="32"/>
          <w:szCs w:val="32"/>
          <w:lang w:val="en-US" w:eastAsia="zh-CN" w:bidi="ar"/>
        </w:rPr>
        <w:t>关于我们</w:t>
      </w:r>
    </w:p>
    <w:p w14:paraId="3F9F7D48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远景科技集团（Envision Group）是一家全球领先的绿色科技企业。以“为人类的可持续未来解决挑战”为使命，集团旗下拥有智能风电和智慧储能系统技术公司远景能源、智能电池企业远景动力、开发全球领先智能物联操作系统的远景智能，管理远景-红杉百亿碳中和基金的远景创投，以及远景维珍电动方程式车队。远景持续推动风电和储 能成为“新煤炭”，电池和氢燃料成为“新石油”，智能物联网成为“新电网”，开创美好零碳世界。</w:t>
      </w:r>
    </w:p>
    <w:p w14:paraId="156FC2AD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以“为人类的可持续未来解决挑战”为使命</w:t>
      </w:r>
    </w:p>
    <w:p w14:paraId="6B5ED5E3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远景致力推动全球绿色能源转型</w:t>
      </w:r>
    </w:p>
    <w:p w14:paraId="3E733177">
      <w:pPr>
        <w:keepNext w:val="0"/>
        <w:keepLines w:val="0"/>
        <w:widowControl/>
        <w:suppressLineNumbers w:val="0"/>
        <w:ind w:firstLine="300" w:firstLineChars="10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让风电和储能成为“新煤炭”</w:t>
      </w:r>
    </w:p>
    <w:p w14:paraId="539BDF37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让电池和氢燃料成为“新石油”</w:t>
      </w:r>
    </w:p>
    <w:p w14:paraId="68172D43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让智能物联网成为“新电网”</w:t>
      </w:r>
    </w:p>
    <w:p w14:paraId="514CFEF9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让零碳产业园成为“新基建”</w:t>
      </w:r>
    </w:p>
    <w:p w14:paraId="68F952D2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同时培育绿色“新工业</w:t>
      </w:r>
    </w:p>
    <w:p w14:paraId="446249A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40404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404040"/>
          <w:kern w:val="0"/>
          <w:sz w:val="32"/>
          <w:szCs w:val="32"/>
          <w:lang w:val="en-US" w:eastAsia="zh-CN" w:bidi="ar"/>
        </w:rPr>
        <w:t>我们的产品</w:t>
      </w:r>
    </w:p>
    <w:p w14:paraId="63D73B75">
      <w:pPr>
        <w:keepNext w:val="0"/>
        <w:keepLines w:val="0"/>
        <w:widowControl/>
        <w:suppressLineNumbers w:val="0"/>
        <w:jc w:val="left"/>
        <w:rPr>
          <w:rFonts w:hint="default" w:ascii="微软雅黑" w:hAnsi="微软雅黑" w:eastAsia="微软雅黑" w:cs="微软雅黑"/>
          <w:b/>
          <w:bCs/>
          <w:color w:val="333333"/>
          <w:kern w:val="0"/>
          <w:sz w:val="15"/>
          <w:szCs w:val="15"/>
          <w:lang w:eastAsia="zh-CN" w:bidi="ar"/>
        </w:rPr>
      </w:pPr>
      <w:r>
        <w:rPr>
          <w:rFonts w:hint="eastAsia" w:ascii="宋体" w:hAnsi="宋体" w:eastAsia="宋体" w:cs="宋体"/>
          <w:color w:val="404040"/>
          <w:kern w:val="0"/>
          <w:sz w:val="30"/>
          <w:szCs w:val="30"/>
          <w:lang w:val="en-US" w:eastAsia="zh-CN" w:bidi="ar"/>
        </w:rPr>
        <w:t>远景提出智能风机概念，利用自主研发的核心智能控制技术，设计制造出“能感知、会思考、自学习、可判断和决策”的智能风机产品，使得风机能量捕获提升 15%。 远景能源是中国低风速风电及分布式风电市场的先行者。</w:t>
      </w:r>
    </w:p>
    <w:p w14:paraId="7155A5BA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基于在风电领域深厚的技术积累与 EnOS™ 能源物联操作系统，远景打造智慧风场产品，提供风电场全生命周期整体解决方案。 覆盖风场选型选址、资源评估、工程设计、工程建设、资产运营等环节，建立全生命期风场数据闭环验证体系，实现风场投资的误差量化与风险规避，不断提升和改进风场投资收益率。</w:t>
      </w:r>
    </w:p>
    <w:p w14:paraId="3002363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 w:bidi="ar"/>
        </w:rPr>
        <w:t xml:space="preserve">我们需要-装配实习生 </w:t>
      </w:r>
    </w:p>
    <w:p w14:paraId="21F832F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  <w:t>主机车间、储能车间、仓储物流车间</w:t>
      </w:r>
    </w:p>
    <w:p w14:paraId="4DB488F1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  <w:lang w:val="en-US" w:eastAsia="zh-CN" w:bidi="ar"/>
        </w:rPr>
        <w:t>加入我们</w:t>
      </w:r>
    </w:p>
    <w:p w14:paraId="467AF8E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  <w:t>1生源资质：全日制职业技术学校2024届或2025届毕业生</w:t>
      </w:r>
    </w:p>
    <w:p w14:paraId="2DD0035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  <w:t>2专业要求：数控、机械、机电、电气、自动化等工科专业；</w:t>
      </w:r>
    </w:p>
    <w:p w14:paraId="3FB1B18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  <w:t xml:space="preserve">3年龄要求：入职年满18周岁  </w:t>
      </w:r>
    </w:p>
    <w:p w14:paraId="06C71F86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333333"/>
          <w:kern w:val="0"/>
          <w:sz w:val="30"/>
          <w:szCs w:val="30"/>
          <w:lang w:val="en-US" w:eastAsia="zh-CN" w:bidi="ar"/>
        </w:rPr>
        <w:t>4备注：实习岗位由公司统一分配</w:t>
      </w:r>
    </w:p>
    <w:p w14:paraId="40DE871D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  <w:lang w:val="en-US" w:eastAsia="zh-CN" w:bidi="ar"/>
        </w:rPr>
        <w:t>福利待遇</w:t>
      </w: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30"/>
          <w:szCs w:val="30"/>
          <w:lang w:val="en-US" w:eastAsia="zh-CN" w:bidi="ar"/>
        </w:rPr>
        <w:t>：</w:t>
      </w:r>
      <w:r>
        <w:rPr>
          <w:rFonts w:hint="eastAsia" w:ascii="宋体" w:hAnsi="宋体" w:eastAsia="宋体" w:cs="宋体"/>
          <w:b w:val="0"/>
          <w:bCs w:val="0"/>
          <w:color w:val="404040"/>
          <w:kern w:val="0"/>
          <w:sz w:val="30"/>
          <w:szCs w:val="30"/>
          <w:lang w:val="en-US" w:eastAsia="zh-CN" w:bidi="ar"/>
        </w:rPr>
        <w:t>薪资根据城市地域稍有差异，薪资包含：基本工资、加班费、绩效奖、全勤奖等。实习期综合薪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404040"/>
          <w:kern w:val="0"/>
          <w:sz w:val="30"/>
          <w:szCs w:val="30"/>
          <w:lang w:val="en-US" w:eastAsia="zh-CN" w:bidi="ar"/>
        </w:rPr>
        <w:t xml:space="preserve">资4500-6500元/月。转正后薪资 5500-12000元/月。 </w:t>
      </w:r>
    </w:p>
    <w:p w14:paraId="15BBCA2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404040"/>
          <w:kern w:val="0"/>
          <w:sz w:val="30"/>
          <w:szCs w:val="30"/>
          <w:lang w:val="en-US" w:eastAsia="zh-CN" w:bidi="ar"/>
        </w:rPr>
        <w:t>食宿标准</w:t>
      </w:r>
      <w:r>
        <w:rPr>
          <w:rFonts w:hint="eastAsia" w:ascii="宋体" w:hAnsi="宋体" w:eastAsia="宋体" w:cs="宋体"/>
          <w:b w:val="0"/>
          <w:bCs w:val="0"/>
          <w:color w:val="404040"/>
          <w:kern w:val="0"/>
          <w:sz w:val="30"/>
          <w:szCs w:val="30"/>
          <w:lang w:val="en-US" w:eastAsia="zh-CN" w:bidi="ar"/>
        </w:rPr>
        <w:t xml:space="preserve">：标准公寓住宿 4人间，水电自理。免费提供工作餐，餐标24元/餐，品类齐全、营养均衡。 </w:t>
      </w:r>
    </w:p>
    <w:p w14:paraId="2CE63CF0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工作地点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lang w:val="en-US" w:eastAsia="zh-CN" w:bidi="ar"/>
        </w:rPr>
        <w:t xml:space="preserve">河北丰宁、江苏江阴、内蒙古鄂 尔多斯、内蒙古巴彦淖尔、内蒙 古赤峰、辽宁阜新、吉林通榆、 山东海阳、山东乳山、江苏射阳等 </w:t>
      </w:r>
    </w:p>
    <w:p w14:paraId="12090CB3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欢迎联系我们</w:t>
      </w:r>
    </w:p>
    <w:p w14:paraId="44E110F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sz w:val="15"/>
          <w:szCs w:val="15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 w:bidi="ar"/>
        </w:rPr>
        <w:t>江苏省江阴市申港街道申庄路3号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39EC3F84"/>
    <w:rsid w:val="0AA92536"/>
    <w:rsid w:val="0BD27C9C"/>
    <w:rsid w:val="396D6EBD"/>
    <w:rsid w:val="39EC3F84"/>
    <w:rsid w:val="42DB284D"/>
    <w:rsid w:val="58B44BBC"/>
    <w:rsid w:val="7B613C02"/>
    <w:rsid w:val="7C27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833</Words>
  <Characters>874</Characters>
  <Lines>0</Lines>
  <Paragraphs>0</Paragraphs>
  <TotalTime>4</TotalTime>
  <ScaleCrop>false</ScaleCrop>
  <LinksUpToDate>false</LinksUpToDate>
  <CharactersWithSpaces>905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2024-03-23T07:14:00Z</dcterms:created>
  <dc:creator>饕餮</dc:creator>
  <cp:lastModifiedBy>徐鹏程</cp:lastModifiedBy>
  <cp:lastPrinted>2024-10-18T12:39:00Z</cp:lastPrinted>
  <dcterms:modified xsi:type="dcterms:W3CDTF">2025-10-21T02:57:54Z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5414107A30CE4E0BBF180865286A5E7C_13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