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68" w:line="194" w:lineRule="auto"/>
        <w:ind w:left="1542"/>
        <w:outlineLvl w:val="0"/>
        <w:rPr>
          <w:rFonts w:ascii="微软雅黑" w:hAnsi="微软雅黑" w:eastAsia="微软雅黑" w:cs="微软雅黑"/>
          <w:sz w:val="48"/>
          <w:szCs w:val="48"/>
        </w:rPr>
      </w:pPr>
      <w:r>
        <w:rPr>
          <w:rFonts w:ascii="微软雅黑" w:hAnsi="微软雅黑" w:eastAsia="微软雅黑" w:cs="微软雅黑"/>
          <w:b/>
          <w:bCs/>
          <w:color w:val="0D0D0D"/>
          <w:spacing w:val="-3"/>
          <w:sz w:val="48"/>
          <w:szCs w:val="48"/>
        </w:rPr>
        <w:t>江西生益 2024 年校园招聘简章</w:t>
      </w:r>
    </w:p>
    <w:p>
      <w:pPr>
        <w:pStyle w:val="2"/>
        <w:spacing w:before="68" w:line="247" w:lineRule="auto"/>
        <w:ind w:left="36" w:right="83" w:firstLine="481"/>
      </w:pPr>
      <w:r>
        <w:rPr>
          <w:spacing w:val="-6"/>
        </w:rPr>
        <w:t>江西生益科技有限公司坐落在美丽的江西省九江市， 是广东生益科</w:t>
      </w:r>
      <w:r>
        <w:rPr>
          <w:spacing w:val="-7"/>
        </w:rPr>
        <w:t>技的全资子公司。公司</w:t>
      </w:r>
      <w:r>
        <w:t xml:space="preserve"> </w:t>
      </w:r>
      <w:r>
        <w:rPr>
          <w:spacing w:val="-4"/>
        </w:rPr>
        <w:t>成立于</w:t>
      </w:r>
      <w:r>
        <w:rPr>
          <w:spacing w:val="-52"/>
        </w:rPr>
        <w:t xml:space="preserve"> </w:t>
      </w:r>
      <w:r>
        <w:rPr>
          <w:spacing w:val="-4"/>
        </w:rPr>
        <w:t>2017</w:t>
      </w:r>
      <w:r>
        <w:rPr>
          <w:spacing w:val="-50"/>
        </w:rPr>
        <w:t xml:space="preserve"> </w:t>
      </w:r>
      <w:r>
        <w:rPr>
          <w:spacing w:val="-4"/>
        </w:rPr>
        <w:t>年</w:t>
      </w:r>
      <w:r>
        <w:rPr>
          <w:spacing w:val="-38"/>
        </w:rPr>
        <w:t xml:space="preserve"> </w:t>
      </w:r>
      <w:r>
        <w:rPr>
          <w:spacing w:val="-4"/>
        </w:rPr>
        <w:t>11</w:t>
      </w:r>
      <w:r>
        <w:rPr>
          <w:spacing w:val="-45"/>
        </w:rPr>
        <w:t xml:space="preserve"> </w:t>
      </w:r>
      <w:r>
        <w:rPr>
          <w:spacing w:val="-4"/>
        </w:rPr>
        <w:t>月</w:t>
      </w:r>
      <w:r>
        <w:rPr>
          <w:spacing w:val="-53"/>
        </w:rPr>
        <w:t xml:space="preserve"> </w:t>
      </w:r>
      <w:r>
        <w:rPr>
          <w:spacing w:val="-4"/>
        </w:rPr>
        <w:t>20 日，注册资本</w:t>
      </w:r>
      <w:r>
        <w:rPr>
          <w:spacing w:val="-38"/>
        </w:rPr>
        <w:t xml:space="preserve"> </w:t>
      </w:r>
      <w:r>
        <w:rPr>
          <w:spacing w:val="-4"/>
        </w:rPr>
        <w:t>14</w:t>
      </w:r>
      <w:r>
        <w:rPr>
          <w:spacing w:val="-49"/>
        </w:rPr>
        <w:t xml:space="preserve"> </w:t>
      </w:r>
      <w:r>
        <w:rPr>
          <w:spacing w:val="-4"/>
        </w:rPr>
        <w:t>亿元人民币，投资总额</w:t>
      </w:r>
      <w:r>
        <w:rPr>
          <w:spacing w:val="-53"/>
        </w:rPr>
        <w:t xml:space="preserve"> </w:t>
      </w:r>
      <w:r>
        <w:rPr>
          <w:spacing w:val="-4"/>
        </w:rPr>
        <w:t>21</w:t>
      </w:r>
      <w:r>
        <w:rPr>
          <w:spacing w:val="-50"/>
        </w:rPr>
        <w:t xml:space="preserve"> </w:t>
      </w:r>
      <w:r>
        <w:rPr>
          <w:spacing w:val="-4"/>
        </w:rPr>
        <w:t>亿元，达产后预计年销售</w:t>
      </w:r>
      <w:r>
        <w:t xml:space="preserve"> </w:t>
      </w:r>
      <w:r>
        <w:rPr>
          <w:spacing w:val="-5"/>
        </w:rPr>
        <w:t>收入</w:t>
      </w:r>
      <w:r>
        <w:rPr>
          <w:spacing w:val="-48"/>
        </w:rPr>
        <w:t xml:space="preserve"> </w:t>
      </w:r>
      <w:r>
        <w:rPr>
          <w:spacing w:val="-5"/>
        </w:rPr>
        <w:t>32</w:t>
      </w:r>
      <w:r>
        <w:rPr>
          <w:spacing w:val="-49"/>
        </w:rPr>
        <w:t xml:space="preserve"> </w:t>
      </w:r>
      <w:r>
        <w:rPr>
          <w:spacing w:val="-5"/>
        </w:rPr>
        <w:t>亿元。公司于</w:t>
      </w:r>
      <w:r>
        <w:rPr>
          <w:spacing w:val="-53"/>
        </w:rPr>
        <w:t xml:space="preserve"> </w:t>
      </w:r>
      <w:r>
        <w:rPr>
          <w:spacing w:val="-5"/>
        </w:rPr>
        <w:t>2019</w:t>
      </w:r>
      <w:r>
        <w:rPr>
          <w:spacing w:val="-49"/>
        </w:rPr>
        <w:t xml:space="preserve"> </w:t>
      </w:r>
      <w:r>
        <w:rPr>
          <w:spacing w:val="-5"/>
        </w:rPr>
        <w:t>年</w:t>
      </w:r>
      <w:r>
        <w:rPr>
          <w:spacing w:val="-39"/>
        </w:rPr>
        <w:t xml:space="preserve"> </w:t>
      </w:r>
      <w:r>
        <w:rPr>
          <w:spacing w:val="-5"/>
        </w:rPr>
        <w:t>11</w:t>
      </w:r>
      <w:r>
        <w:rPr>
          <w:spacing w:val="-44"/>
        </w:rPr>
        <w:t xml:space="preserve"> </w:t>
      </w:r>
      <w:r>
        <w:rPr>
          <w:spacing w:val="-5"/>
        </w:rPr>
        <w:t>月投产。</w:t>
      </w:r>
    </w:p>
    <w:p>
      <w:pPr>
        <w:pStyle w:val="2"/>
        <w:spacing w:before="55"/>
        <w:ind w:left="39" w:right="83" w:firstLine="478"/>
      </w:pPr>
      <w:r>
        <w:rPr>
          <w:spacing w:val="-3"/>
        </w:rPr>
        <w:t>江西生益科技致力于成为一家现代化的、具有二十一世纪表征</w:t>
      </w:r>
      <w:r>
        <w:rPr>
          <w:spacing w:val="-4"/>
        </w:rPr>
        <w:t>的、具有较高自动化和信息</w:t>
      </w:r>
      <w:r>
        <w:t xml:space="preserve"> </w:t>
      </w:r>
      <w:r>
        <w:rPr>
          <w:spacing w:val="-1"/>
        </w:rPr>
        <w:t>化水平的、可以实现两化融合的职能制造和高水平企业。</w:t>
      </w:r>
    </w:p>
    <w:p>
      <w:pPr>
        <w:pStyle w:val="2"/>
        <w:spacing w:before="54" w:line="245" w:lineRule="auto"/>
        <w:ind w:left="37" w:right="81" w:firstLine="480"/>
      </w:pPr>
      <w:r>
        <w:rPr>
          <w:spacing w:val="-11"/>
        </w:rPr>
        <w:t>江西生益实施品牌推进战略，</w:t>
      </w:r>
      <w:r>
        <w:rPr>
          <w:spacing w:val="39"/>
        </w:rPr>
        <w:t xml:space="preserve"> </w:t>
      </w:r>
      <w:r>
        <w:rPr>
          <w:spacing w:val="-11"/>
        </w:rPr>
        <w:t>始终立足于高标准、</w:t>
      </w:r>
      <w:r>
        <w:rPr>
          <w:spacing w:val="-12"/>
        </w:rPr>
        <w:t>高品质、高性能、高可靠性，</w:t>
      </w:r>
      <w:r>
        <w:rPr>
          <w:spacing w:val="40"/>
        </w:rPr>
        <w:t xml:space="preserve"> </w:t>
      </w:r>
      <w:r>
        <w:rPr>
          <w:spacing w:val="-12"/>
        </w:rPr>
        <w:t>设计产能</w:t>
      </w:r>
      <w:r>
        <w:t xml:space="preserve"> </w:t>
      </w:r>
      <w:r>
        <w:rPr>
          <w:spacing w:val="-6"/>
        </w:rPr>
        <w:t>年产</w:t>
      </w:r>
      <w:r>
        <w:rPr>
          <w:spacing w:val="-51"/>
        </w:rPr>
        <w:t xml:space="preserve"> </w:t>
      </w:r>
      <w:r>
        <w:rPr>
          <w:spacing w:val="-6"/>
        </w:rPr>
        <w:t>3000</w:t>
      </w:r>
      <w:r>
        <w:rPr>
          <w:spacing w:val="-44"/>
        </w:rPr>
        <w:t xml:space="preserve"> </w:t>
      </w:r>
      <w:r>
        <w:rPr>
          <w:spacing w:val="-6"/>
        </w:rPr>
        <w:t>万平方米覆铜板和</w:t>
      </w:r>
      <w:r>
        <w:rPr>
          <w:spacing w:val="-56"/>
        </w:rPr>
        <w:t xml:space="preserve"> </w:t>
      </w:r>
      <w:r>
        <w:rPr>
          <w:spacing w:val="-6"/>
        </w:rPr>
        <w:t>5600</w:t>
      </w:r>
      <w:r>
        <w:rPr>
          <w:spacing w:val="-45"/>
        </w:rPr>
        <w:t xml:space="preserve"> </w:t>
      </w:r>
      <w:r>
        <w:rPr>
          <w:spacing w:val="-6"/>
        </w:rPr>
        <w:t>万米粘结</w:t>
      </w:r>
      <w:r>
        <w:rPr>
          <w:spacing w:val="-7"/>
        </w:rPr>
        <w:t>片， 产品主要供制作单、双面线路板及高多层线路</w:t>
      </w:r>
      <w:r>
        <w:t xml:space="preserve"> </w:t>
      </w:r>
      <w:r>
        <w:rPr>
          <w:spacing w:val="-9"/>
        </w:rPr>
        <w:t>板，广泛用于家电、手机、汽车、电脑、航</w:t>
      </w:r>
      <w:r>
        <w:rPr>
          <w:spacing w:val="-10"/>
        </w:rPr>
        <w:t>空航天工业、通讯设备以及各种中高档电子产品中。</w:t>
      </w:r>
    </w:p>
    <w:p>
      <w:pPr>
        <w:spacing w:line="158" w:lineRule="exact"/>
      </w:pPr>
    </w:p>
    <w:p>
      <w:pPr>
        <w:spacing w:line="158" w:lineRule="exact"/>
        <w:sectPr>
          <w:headerReference r:id="rId5" w:type="default"/>
          <w:pgSz w:w="11907" w:h="16839"/>
          <w:pgMar w:top="1495" w:right="1108" w:bottom="0" w:left="964" w:header="680" w:footer="0" w:gutter="0"/>
          <w:cols w:equalWidth="0" w:num="1">
            <w:col w:w="9834"/>
          </w:cols>
        </w:sectPr>
      </w:pPr>
    </w:p>
    <w:p>
      <w:pPr>
        <w:pStyle w:val="2"/>
        <w:spacing w:before="48" w:line="219" w:lineRule="auto"/>
        <w:ind w:left="47"/>
      </w:pPr>
      <w:r>
        <w:rPr>
          <w:color w:val="15A4AB"/>
          <w:spacing w:val="-4"/>
          <w14:textOutline w14:w="4354" w14:cap="flat" w14:cmpd="sng">
            <w14:solidFill>
              <w14:srgbClr w14:val="15A4AB"/>
            </w14:solidFill>
            <w14:prstDash w14:val="solid"/>
            <w14:miter w14:val="10"/>
          </w14:textOutline>
        </w:rPr>
        <w:t>关于母公司行业地位：</w:t>
      </w:r>
    </w:p>
    <w:p>
      <w:pPr>
        <w:pStyle w:val="2"/>
        <w:spacing w:before="53" w:line="222" w:lineRule="auto"/>
        <w:ind w:left="245" w:right="38"/>
      </w:pPr>
      <w:r>
        <w:rPr>
          <w:rFonts w:ascii="Wingdings" w:hAnsi="Wingdings" w:eastAsia="Wingdings" w:cs="Wingdings"/>
          <w:spacing w:val="-11"/>
        </w:rPr>
        <w:t xml:space="preserve"> </w:t>
      </w:r>
      <w:r>
        <w:rPr>
          <w:spacing w:val="-11"/>
        </w:rPr>
        <w:t>行业龙头企业，</w:t>
      </w:r>
      <w:r>
        <w:rPr>
          <w:spacing w:val="71"/>
        </w:rPr>
        <w:t xml:space="preserve"> </w:t>
      </w:r>
      <w:r>
        <w:rPr>
          <w:color w:val="0D0D0D"/>
          <w:spacing w:val="-11"/>
        </w:rPr>
        <w:t>首家上市企业（600</w:t>
      </w:r>
      <w:r>
        <w:rPr>
          <w:color w:val="0D0D0D"/>
          <w:spacing w:val="-12"/>
        </w:rPr>
        <w:t>183）</w:t>
      </w:r>
      <w:r>
        <w:rPr>
          <w:color w:val="0D0D0D"/>
        </w:rPr>
        <w:t xml:space="preserve"> </w:t>
      </w:r>
      <w:r>
        <w:rPr>
          <w:rFonts w:ascii="Wingdings" w:hAnsi="Wingdings" w:eastAsia="Wingdings" w:cs="Wingdings"/>
          <w:spacing w:val="-5"/>
        </w:rPr>
        <w:t xml:space="preserve"> </w:t>
      </w:r>
      <w:r>
        <w:rPr>
          <w:spacing w:val="-5"/>
        </w:rPr>
        <w:t>中国电子元件百强企业第三名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303" w:lineRule="auto"/>
        <w:rPr>
          <w:rFonts w:ascii="Arial"/>
          <w:sz w:val="21"/>
        </w:rPr>
      </w:pPr>
    </w:p>
    <w:p>
      <w:pPr>
        <w:pStyle w:val="2"/>
        <w:spacing w:before="79" w:line="338" w:lineRule="exact"/>
      </w:pPr>
      <w:r>
        <w:rPr>
          <w:rFonts w:ascii="Wingdings" w:hAnsi="Wingdings" w:eastAsia="Wingdings" w:cs="Wingdings"/>
          <w:spacing w:val="-6"/>
          <w:position w:val="6"/>
        </w:rPr>
        <w:t xml:space="preserve"> </w:t>
      </w:r>
      <w:r>
        <w:rPr>
          <w:spacing w:val="-6"/>
          <w:position w:val="6"/>
        </w:rPr>
        <w:t>中国企业综合实力</w:t>
      </w:r>
      <w:r>
        <w:rPr>
          <w:spacing w:val="-54"/>
          <w:position w:val="6"/>
        </w:rPr>
        <w:t xml:space="preserve"> </w:t>
      </w:r>
      <w:r>
        <w:rPr>
          <w:spacing w:val="-6"/>
          <w:position w:val="6"/>
        </w:rPr>
        <w:t>500</w:t>
      </w:r>
      <w:r>
        <w:rPr>
          <w:spacing w:val="-44"/>
          <w:position w:val="6"/>
        </w:rPr>
        <w:t xml:space="preserve"> </w:t>
      </w:r>
      <w:r>
        <w:rPr>
          <w:spacing w:val="-6"/>
          <w:position w:val="6"/>
        </w:rPr>
        <w:t>强</w:t>
      </w:r>
    </w:p>
    <w:p>
      <w:pPr>
        <w:pStyle w:val="2"/>
        <w:spacing w:before="1" w:line="184" w:lineRule="auto"/>
      </w:pPr>
      <w:r>
        <w:rPr>
          <w:rFonts w:ascii="Wingdings" w:hAnsi="Wingdings" w:eastAsia="Wingdings" w:cs="Wingdings"/>
          <w:spacing w:val="-6"/>
        </w:rPr>
        <w:t xml:space="preserve"> </w:t>
      </w:r>
      <w:r>
        <w:rPr>
          <w:spacing w:val="-6"/>
        </w:rPr>
        <w:t>中国大陆第一，全球第二</w:t>
      </w:r>
    </w:p>
    <w:p>
      <w:pPr>
        <w:spacing w:line="184" w:lineRule="auto"/>
        <w:sectPr>
          <w:type w:val="continuous"/>
          <w:pgSz w:w="11907" w:h="16839"/>
          <w:pgMar w:top="1495" w:right="1108" w:bottom="0" w:left="964" w:header="680" w:footer="0" w:gutter="0"/>
          <w:cols w:equalWidth="0" w:num="2">
            <w:col w:w="5017" w:space="100"/>
            <w:col w:w="4718"/>
          </w:cols>
        </w:sectPr>
      </w:pPr>
    </w:p>
    <w:p>
      <w:pPr>
        <w:spacing w:before="1"/>
      </w:pPr>
    </w:p>
    <w:p>
      <w:pPr>
        <w:sectPr>
          <w:type w:val="continuous"/>
          <w:pgSz w:w="11907" w:h="16839"/>
          <w:pgMar w:top="1495" w:right="1108" w:bottom="0" w:left="964" w:header="680" w:footer="0" w:gutter="0"/>
          <w:cols w:equalWidth="0" w:num="1">
            <w:col w:w="9834"/>
          </w:cols>
        </w:sectPr>
      </w:pPr>
    </w:p>
    <w:p>
      <w:pPr>
        <w:pStyle w:val="2"/>
        <w:spacing w:line="219" w:lineRule="auto"/>
        <w:ind w:left="33"/>
      </w:pPr>
      <w:r>
        <w:rPr>
          <w:color w:val="15A4AB"/>
          <w:spacing w:val="-8"/>
          <w14:textOutline w14:w="4354" w14:cap="flat" w14:cmpd="sng">
            <w14:solidFill>
              <w14:srgbClr w14:val="15A4AB"/>
            </w14:solidFill>
            <w14:prstDash w14:val="solid"/>
            <w14:miter w14:val="10"/>
          </w14:textOutline>
        </w:rPr>
        <w:t>关于荣誉：</w:t>
      </w:r>
    </w:p>
    <w:p>
      <w:pPr>
        <w:pStyle w:val="2"/>
        <w:spacing w:before="49" w:line="218" w:lineRule="auto"/>
        <w:ind w:left="233"/>
      </w:pPr>
      <w:r>
        <w:rPr>
          <w:spacing w:val="-1"/>
        </w:rPr>
        <w:t>◆国家高新技术企业</w:t>
      </w:r>
    </w:p>
    <w:p>
      <w:pPr>
        <w:pStyle w:val="2"/>
        <w:spacing w:before="57" w:line="218" w:lineRule="auto"/>
        <w:ind w:left="233"/>
      </w:pPr>
      <w:r>
        <w:rPr>
          <w:spacing w:val="-1"/>
        </w:rPr>
        <w:t>◆省级企业技术中心</w:t>
      </w:r>
    </w:p>
    <w:p>
      <w:pPr>
        <w:pStyle w:val="2"/>
        <w:spacing w:before="57" w:line="185" w:lineRule="auto"/>
        <w:ind w:left="233"/>
      </w:pPr>
      <w:r>
        <w:rPr>
          <w:spacing w:val="-1"/>
        </w:rPr>
        <w:t>◆江西省智能制造标杆企业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52" w:lineRule="auto"/>
        <w:rPr>
          <w:rFonts w:ascii="Arial"/>
          <w:sz w:val="21"/>
        </w:rPr>
      </w:pPr>
    </w:p>
    <w:p>
      <w:pPr>
        <w:pStyle w:val="2"/>
        <w:spacing w:before="78" w:line="218" w:lineRule="auto"/>
      </w:pPr>
      <w:r>
        <w:rPr>
          <w:spacing w:val="-1"/>
        </w:rPr>
        <w:t>◆江西省管理创新示范企业</w:t>
      </w:r>
    </w:p>
    <w:p>
      <w:pPr>
        <w:pStyle w:val="2"/>
        <w:spacing w:before="58" w:line="218" w:lineRule="auto"/>
      </w:pPr>
      <w:r>
        <w:rPr>
          <w:spacing w:val="-1"/>
        </w:rPr>
        <w:t>◆江西省创新性中小企业</w:t>
      </w:r>
    </w:p>
    <w:p>
      <w:pPr>
        <w:pStyle w:val="2"/>
        <w:spacing w:before="57" w:line="185" w:lineRule="auto"/>
      </w:pPr>
      <w:r>
        <w:rPr>
          <w:spacing w:val="-3"/>
        </w:rPr>
        <w:t>◆纳税</w:t>
      </w:r>
      <w:r>
        <w:rPr>
          <w:spacing w:val="-55"/>
        </w:rPr>
        <w:t xml:space="preserve"> </w:t>
      </w:r>
      <w:r>
        <w:rPr>
          <w:spacing w:val="-3"/>
        </w:rPr>
        <w:t>A</w:t>
      </w:r>
      <w:r>
        <w:rPr>
          <w:spacing w:val="-49"/>
        </w:rPr>
        <w:t xml:space="preserve"> </w:t>
      </w:r>
      <w:r>
        <w:rPr>
          <w:spacing w:val="-3"/>
        </w:rPr>
        <w:t>级企业</w:t>
      </w:r>
    </w:p>
    <w:p>
      <w:pPr>
        <w:spacing w:line="185" w:lineRule="auto"/>
        <w:sectPr>
          <w:type w:val="continuous"/>
          <w:pgSz w:w="11907" w:h="16839"/>
          <w:pgMar w:top="1495" w:right="1108" w:bottom="0" w:left="964" w:header="680" w:footer="0" w:gutter="0"/>
          <w:cols w:equalWidth="0" w:num="2">
            <w:col w:w="5055" w:space="100"/>
            <w:col w:w="4680"/>
          </w:cols>
        </w:sectPr>
      </w:pPr>
    </w:p>
    <w:p>
      <w:pPr>
        <w:pStyle w:val="2"/>
        <w:spacing w:before="239" w:line="219" w:lineRule="auto"/>
        <w:ind w:left="33"/>
      </w:pPr>
      <w:r>
        <w:rPr>
          <w:color w:val="15A4AB"/>
          <w:spacing w:val="-5"/>
          <w14:textOutline w14:w="4354" w14:cap="flat" w14:cmpd="sng">
            <w14:solidFill>
              <w14:srgbClr w14:val="15A4AB"/>
            </w14:solidFill>
            <w14:prstDash w14:val="solid"/>
            <w14:miter w14:val="10"/>
          </w14:textOutline>
        </w:rPr>
        <w:t>关于核心价值观：</w:t>
      </w:r>
    </w:p>
    <w:p>
      <w:pPr>
        <w:pStyle w:val="2"/>
        <w:spacing w:before="52" w:line="218" w:lineRule="auto"/>
        <w:ind w:left="475"/>
      </w:pPr>
      <w:r>
        <w:rPr>
          <w:spacing w:val="-2"/>
        </w:rPr>
        <w:t>把员工的个人价值实现在企业长远发展之中。</w:t>
      </w:r>
    </w:p>
    <w:p>
      <w:pPr>
        <w:pStyle w:val="2"/>
        <w:spacing w:before="197" w:line="221" w:lineRule="auto"/>
        <w:ind w:left="33"/>
      </w:pPr>
      <w:r>
        <w:rPr>
          <w:color w:val="15A4AB"/>
          <w:spacing w:val="-8"/>
          <w14:textOutline w14:w="4354" w14:cap="flat" w14:cmpd="sng">
            <w14:solidFill>
              <w14:srgbClr w14:val="15A4AB"/>
            </w14:solidFill>
            <w14:prstDash w14:val="solid"/>
            <w14:miter w14:val="10"/>
          </w14:textOutline>
        </w:rPr>
        <w:t>关于待遇：</w:t>
      </w:r>
    </w:p>
    <w:p>
      <w:pPr>
        <w:pStyle w:val="2"/>
        <w:spacing w:before="79" w:line="229" w:lineRule="auto"/>
        <w:ind w:left="26" w:right="83" w:firstLine="481"/>
      </w:pPr>
      <w:r>
        <w:t xml:space="preserve">公司提供在行业和区域内具有一定竞争力的薪酬福利，另有技术/管理创新奖励、持续改 </w:t>
      </w:r>
      <w:r>
        <w:rPr>
          <w:spacing w:val="-7"/>
        </w:rPr>
        <w:t>善奖励等。</w:t>
      </w:r>
    </w:p>
    <w:p>
      <w:pPr>
        <w:pStyle w:val="2"/>
        <w:spacing w:before="91" w:line="229" w:lineRule="auto"/>
        <w:ind w:left="26" w:right="91" w:firstLine="481"/>
      </w:pPr>
      <w:r>
        <w:rPr>
          <w:spacing w:val="-6"/>
        </w:rPr>
        <w:t>公司提供集体宿舍并设有自助餐厅，员工每月有工作餐补贴， 配有各种</w:t>
      </w:r>
      <w:r>
        <w:rPr>
          <w:spacing w:val="-7"/>
        </w:rPr>
        <w:t>文体设施丰富员工</w:t>
      </w:r>
      <w:r>
        <w:t xml:space="preserve"> </w:t>
      </w:r>
      <w:r>
        <w:rPr>
          <w:spacing w:val="-6"/>
        </w:rPr>
        <w:t>业余文化生活。</w:t>
      </w:r>
    </w:p>
    <w:p>
      <w:pPr>
        <w:pStyle w:val="2"/>
        <w:spacing w:before="199" w:line="220" w:lineRule="auto"/>
        <w:ind w:left="33"/>
      </w:pPr>
      <w:r>
        <w:rPr>
          <w:color w:val="15A4AB"/>
          <w:spacing w:val="-3"/>
          <w14:textOutline w14:w="4354" w14:cap="flat" w14:cmpd="sng">
            <w14:solidFill>
              <w14:srgbClr w14:val="15A4AB"/>
            </w14:solidFill>
            <w14:prstDash w14:val="solid"/>
            <w14:miter w14:val="10"/>
          </w14:textOutline>
        </w:rPr>
        <w:t>关于个人成长：</w:t>
      </w:r>
    </w:p>
    <w:p>
      <w:pPr>
        <w:pStyle w:val="2"/>
        <w:spacing w:before="37" w:line="210" w:lineRule="auto"/>
        <w:jc w:val="right"/>
      </w:pPr>
      <w:r>
        <w:rPr>
          <w:spacing w:val="-3"/>
          <w14:textOutline w14:w="4354" w14:cap="flat" w14:cmpd="sng">
            <w14:solidFill>
              <w14:srgbClr w14:val="000000"/>
            </w14:solidFill>
            <w14:prstDash w14:val="solid"/>
            <w14:miter w14:val="10"/>
          </w14:textOutline>
        </w:rPr>
        <w:t>优秀的发展平台：</w:t>
      </w:r>
      <w:r>
        <w:rPr>
          <w:spacing w:val="-3"/>
        </w:rPr>
        <w:t xml:space="preserve"> 国内最大的覆铜板生产厂家，以人为本的企业文化，友好的工作氛</w:t>
      </w:r>
      <w:r>
        <w:rPr>
          <w:spacing w:val="-4"/>
        </w:rPr>
        <w:t>围。</w:t>
      </w:r>
    </w:p>
    <w:p>
      <w:pPr>
        <w:pStyle w:val="2"/>
        <w:spacing w:before="46" w:line="210" w:lineRule="auto"/>
        <w:ind w:left="478"/>
      </w:pPr>
      <w:r>
        <w:rPr>
          <w:spacing w:val="-4"/>
          <w14:textOutline w14:w="4354" w14:cap="flat" w14:cmpd="sng">
            <w14:solidFill>
              <w14:srgbClr w14:val="000000"/>
            </w14:solidFill>
            <w14:prstDash w14:val="solid"/>
            <w14:miter w14:val="10"/>
          </w14:textOutline>
        </w:rPr>
        <w:t>清晰的职业发展：</w:t>
      </w:r>
      <w:r>
        <w:rPr>
          <w:spacing w:val="-12"/>
        </w:rPr>
        <w:t xml:space="preserve"> </w:t>
      </w:r>
      <w:r>
        <w:rPr>
          <w:spacing w:val="-4"/>
        </w:rPr>
        <w:t>完善的职业发展通道及任职资格标准，内部晋升发展特色明显。</w:t>
      </w:r>
    </w:p>
    <w:p>
      <w:pPr>
        <w:pStyle w:val="2"/>
        <w:spacing w:before="46" w:line="210" w:lineRule="auto"/>
        <w:ind w:left="477"/>
      </w:pPr>
      <w:r>
        <w:rPr>
          <w:spacing w:val="-3"/>
          <w14:textOutline w14:w="4354" w14:cap="flat" w14:cmpd="sng">
            <w14:solidFill>
              <w14:srgbClr w14:val="000000"/>
            </w14:solidFill>
            <w14:prstDash w14:val="solid"/>
            <w14:miter w14:val="10"/>
          </w14:textOutline>
        </w:rPr>
        <w:t>全面的培训体系：</w:t>
      </w:r>
      <w:r>
        <w:rPr>
          <w:spacing w:val="-26"/>
        </w:rPr>
        <w:t xml:space="preserve"> </w:t>
      </w:r>
      <w:r>
        <w:rPr>
          <w:spacing w:val="-3"/>
        </w:rPr>
        <w:t>大学生成长训练营，双引导人制度，系统的培</w:t>
      </w:r>
      <w:r>
        <w:rPr>
          <w:spacing w:val="-4"/>
        </w:rPr>
        <w:t>训体系。</w:t>
      </w:r>
    </w:p>
    <w:p>
      <w:pPr>
        <w:pStyle w:val="2"/>
        <w:spacing w:before="205" w:line="218" w:lineRule="auto"/>
        <w:ind w:left="33"/>
      </w:pPr>
      <w:r>
        <w:rPr>
          <w:color w:val="15A4AB"/>
          <w:spacing w:val="-1"/>
          <w14:textOutline w14:w="4354" w14:cap="flat" w14:cmpd="sng">
            <w14:solidFill>
              <w14:srgbClr w14:val="15A4AB"/>
            </w14:solidFill>
            <w14:prstDash w14:val="solid"/>
            <w14:miter w14:val="10"/>
          </w14:textOutline>
        </w:rPr>
        <w:t>关于江西生益的独特优势</w:t>
      </w:r>
    </w:p>
    <w:p>
      <w:pPr>
        <w:pStyle w:val="2"/>
        <w:spacing w:before="50" w:line="212" w:lineRule="auto"/>
        <w:ind w:left="481"/>
      </w:pPr>
      <w:r>
        <w:rPr>
          <w:spacing w:val="-11"/>
        </w:rPr>
        <w:t>九江坐拥大山、大湖、大江，风景独特、</w:t>
      </w:r>
      <w:r>
        <w:rPr>
          <w:spacing w:val="49"/>
        </w:rPr>
        <w:t xml:space="preserve"> </w:t>
      </w:r>
      <w:r>
        <w:rPr>
          <w:spacing w:val="-11"/>
        </w:rPr>
        <w:t>环境优美，</w:t>
      </w:r>
      <w:r>
        <w:rPr>
          <w:spacing w:val="25"/>
        </w:rPr>
        <w:t xml:space="preserve"> </w:t>
      </w:r>
      <w:r>
        <w:rPr>
          <w:color w:val="FF0000"/>
          <w:spacing w:val="-11"/>
        </w:rPr>
        <w:t>特别适合宜居</w:t>
      </w:r>
      <w:r>
        <w:rPr>
          <w:spacing w:val="-11"/>
        </w:rPr>
        <w:t>；</w:t>
      </w:r>
    </w:p>
    <w:p>
      <w:pPr>
        <w:pStyle w:val="2"/>
        <w:spacing w:before="65" w:line="339" w:lineRule="exact"/>
        <w:ind w:left="481"/>
      </w:pPr>
      <w:r>
        <w:rPr>
          <w:spacing w:val="-1"/>
          <w:position w:val="7"/>
        </w:rPr>
        <w:t>九江是全国为数不多、</w:t>
      </w:r>
      <w:r>
        <w:rPr>
          <w:color w:val="FF0000"/>
          <w:spacing w:val="-1"/>
          <w:position w:val="7"/>
        </w:rPr>
        <w:t>收入与房价比超高</w:t>
      </w:r>
      <w:r>
        <w:rPr>
          <w:spacing w:val="-1"/>
          <w:position w:val="7"/>
        </w:rPr>
        <w:t>的中心城市之一；</w:t>
      </w:r>
    </w:p>
    <w:p>
      <w:pPr>
        <w:pStyle w:val="2"/>
        <w:spacing w:before="1" w:line="211" w:lineRule="auto"/>
        <w:ind w:left="476"/>
      </w:pPr>
      <w:r>
        <w:rPr>
          <w:spacing w:val="-1"/>
        </w:rPr>
        <w:t>地处中部，交通便利，离家近，</w:t>
      </w:r>
      <w:r>
        <w:rPr>
          <w:color w:val="FF0000"/>
          <w:spacing w:val="-1"/>
        </w:rPr>
        <w:t>事业、亲情两不误</w:t>
      </w:r>
      <w:r>
        <w:rPr>
          <w:spacing w:val="-1"/>
        </w:rPr>
        <w:t>；</w:t>
      </w:r>
    </w:p>
    <w:p>
      <w:pPr>
        <w:pStyle w:val="2"/>
        <w:spacing w:before="65" w:line="341" w:lineRule="exact"/>
        <w:ind w:left="477"/>
      </w:pPr>
      <w:r>
        <w:rPr>
          <w:spacing w:val="-8"/>
          <w:position w:val="7"/>
        </w:rPr>
        <w:t xml:space="preserve">公司二期建设， </w:t>
      </w:r>
      <w:r>
        <w:rPr>
          <w:color w:val="FF0000"/>
          <w:spacing w:val="-8"/>
          <w:position w:val="7"/>
        </w:rPr>
        <w:t>个人发展空间特别大</w:t>
      </w:r>
      <w:r>
        <w:rPr>
          <w:spacing w:val="-8"/>
          <w:position w:val="7"/>
        </w:rPr>
        <w:t>；</w:t>
      </w:r>
    </w:p>
    <w:p>
      <w:pPr>
        <w:pStyle w:val="2"/>
        <w:spacing w:before="1" w:line="211" w:lineRule="auto"/>
        <w:ind w:left="478"/>
      </w:pPr>
      <w:r>
        <w:rPr>
          <w:spacing w:val="-1"/>
        </w:rPr>
        <w:t>拥有公司楼盘—生益家园，</w:t>
      </w:r>
      <w:r>
        <w:rPr>
          <w:color w:val="FF0000"/>
          <w:spacing w:val="-1"/>
        </w:rPr>
        <w:t>住房无忧</w:t>
      </w:r>
      <w:r>
        <w:rPr>
          <w:spacing w:val="-1"/>
        </w:rPr>
        <w:t>；</w:t>
      </w:r>
    </w:p>
    <w:p>
      <w:pPr>
        <w:pStyle w:val="2"/>
        <w:spacing w:before="63" w:line="212" w:lineRule="auto"/>
        <w:ind w:left="476"/>
      </w:pPr>
      <w:r>
        <w:rPr>
          <w:spacing w:val="-1"/>
        </w:rPr>
        <w:t>地方龙头企业，享受子女入学等更多</w:t>
      </w:r>
      <w:r>
        <w:rPr>
          <w:color w:val="FF0000"/>
          <w:spacing w:val="-1"/>
        </w:rPr>
        <w:t>优惠政策</w:t>
      </w:r>
      <w:r>
        <w:rPr>
          <w:spacing w:val="-1"/>
        </w:rPr>
        <w:t>；</w:t>
      </w:r>
    </w:p>
    <w:p>
      <w:pPr>
        <w:pStyle w:val="2"/>
        <w:spacing w:before="65" w:line="212" w:lineRule="auto"/>
        <w:ind w:left="490"/>
      </w:pPr>
      <w:r>
        <w:rPr>
          <w:spacing w:val="-1"/>
        </w:rPr>
        <w:t>内地企业、比肩沿海收入，让你在九江，</w:t>
      </w:r>
      <w:r>
        <w:rPr>
          <w:color w:val="FF0000"/>
          <w:spacing w:val="-1"/>
        </w:rPr>
        <w:t>买得起车，更买得起房！</w:t>
      </w:r>
    </w:p>
    <w:p>
      <w:pPr>
        <w:pStyle w:val="2"/>
        <w:spacing w:before="300" w:line="210" w:lineRule="auto"/>
        <w:ind w:left="3531"/>
        <w:rPr>
          <w:sz w:val="30"/>
          <w:szCs w:val="30"/>
        </w:rPr>
      </w:pPr>
      <w:r>
        <w:rPr>
          <w:color w:val="15A4AB"/>
          <w:spacing w:val="-3"/>
          <w:sz w:val="30"/>
          <w:szCs w:val="30"/>
          <w14:textOutline w14:w="5442" w14:cap="flat" w14:cmpd="sng">
            <w14:solidFill>
              <w14:srgbClr w14:val="15A4AB"/>
            </w14:solidFill>
            <w14:prstDash w14:val="solid"/>
            <w14:miter w14:val="10"/>
          </w14:textOutline>
        </w:rPr>
        <w:t>精彩人生，益起同行！</w:t>
      </w:r>
    </w:p>
    <w:p>
      <w:pPr>
        <w:spacing w:before="180" w:line="185" w:lineRule="auto"/>
        <w:ind w:left="843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color w:val="009999"/>
          <w:spacing w:val="-7"/>
          <w:sz w:val="36"/>
          <w:szCs w:val="36"/>
          <w14:textOutline w14:w="6531" w14:cap="flat" w14:cmpd="sng">
            <w14:solidFill>
              <w14:srgbClr w14:val="009999"/>
            </w14:solidFill>
            <w14:prstDash w14:val="solid"/>
            <w14:miter w14:val="10"/>
          </w14:textOutline>
        </w:rPr>
        <w:t>新公司，</w:t>
      </w:r>
      <w:r>
        <w:rPr>
          <w:rFonts w:ascii="宋体" w:hAnsi="宋体" w:eastAsia="宋体" w:cs="宋体"/>
          <w:color w:val="009999"/>
          <w:spacing w:val="-7"/>
          <w:sz w:val="36"/>
          <w:szCs w:val="36"/>
        </w:rPr>
        <w:t xml:space="preserve"> </w:t>
      </w:r>
      <w:r>
        <w:rPr>
          <w:rFonts w:ascii="宋体" w:hAnsi="宋体" w:eastAsia="宋体" w:cs="宋体"/>
          <w:color w:val="009999"/>
          <w:spacing w:val="-7"/>
          <w:sz w:val="36"/>
          <w:szCs w:val="36"/>
          <w14:textOutline w14:w="6531" w14:cap="flat" w14:cmpd="sng">
            <w14:solidFill>
              <w14:srgbClr w14:val="009999"/>
            </w14:solidFill>
            <w14:prstDash w14:val="solid"/>
            <w14:miter w14:val="10"/>
          </w14:textOutline>
        </w:rPr>
        <w:t>新机遇，新发展，热忱欢迎优秀学子加盟！</w:t>
      </w:r>
    </w:p>
    <w:p>
      <w:pPr>
        <w:spacing w:line="185" w:lineRule="auto"/>
        <w:rPr>
          <w:rFonts w:ascii="宋体" w:hAnsi="宋体" w:eastAsia="宋体" w:cs="宋体"/>
          <w:sz w:val="36"/>
          <w:szCs w:val="36"/>
        </w:rPr>
        <w:sectPr>
          <w:type w:val="continuous"/>
          <w:pgSz w:w="11907" w:h="16839"/>
          <w:pgMar w:top="1495" w:right="1108" w:bottom="0" w:left="964" w:header="680" w:footer="0" w:gutter="0"/>
          <w:cols w:equalWidth="0" w:num="1">
            <w:col w:w="9834"/>
          </w:cols>
        </w:sectPr>
      </w:pPr>
    </w:p>
    <w:p>
      <w:pPr>
        <w:spacing w:line="479" w:lineRule="auto"/>
        <w:rPr>
          <w:rFonts w:ascii="Arial"/>
          <w:sz w:val="21"/>
        </w:rPr>
      </w:pPr>
    </w:p>
    <w:p>
      <w:pPr>
        <w:pStyle w:val="2"/>
        <w:spacing w:before="117" w:line="220" w:lineRule="auto"/>
        <w:ind w:left="2653"/>
        <w:rPr>
          <w:sz w:val="36"/>
          <w:szCs w:val="36"/>
        </w:rPr>
      </w:pPr>
      <w:r>
        <w:rPr>
          <w:color w:val="15A4AB"/>
          <w:spacing w:val="-2"/>
          <w:sz w:val="36"/>
          <w:szCs w:val="36"/>
          <w14:textOutline w14:w="6531" w14:cap="flat" w14:cmpd="sng">
            <w14:solidFill>
              <w14:srgbClr w14:val="15A4AB"/>
            </w14:solidFill>
            <w14:prstDash w14:val="solid"/>
            <w14:miter w14:val="10"/>
          </w14:textOutline>
        </w:rPr>
        <w:t>江西生益</w:t>
      </w:r>
      <w:r>
        <w:rPr>
          <w:color w:val="15A4AB"/>
          <w:spacing w:val="-67"/>
          <w:sz w:val="36"/>
          <w:szCs w:val="36"/>
        </w:rPr>
        <w:t xml:space="preserve"> </w:t>
      </w:r>
      <w:r>
        <w:rPr>
          <w:color w:val="15A4AB"/>
          <w:spacing w:val="-2"/>
          <w:sz w:val="36"/>
          <w:szCs w:val="36"/>
          <w14:textOutline w14:w="6531" w14:cap="flat" w14:cmpd="sng">
            <w14:solidFill>
              <w14:srgbClr w14:val="15A4AB"/>
            </w14:solidFill>
            <w14:prstDash w14:val="solid"/>
            <w14:miter w14:val="10"/>
          </w14:textOutline>
        </w:rPr>
        <w:t>2024</w:t>
      </w:r>
      <w:r>
        <w:rPr>
          <w:color w:val="15A4AB"/>
          <w:spacing w:val="-72"/>
          <w:sz w:val="36"/>
          <w:szCs w:val="36"/>
        </w:rPr>
        <w:t xml:space="preserve"> </w:t>
      </w:r>
      <w:r>
        <w:rPr>
          <w:color w:val="15A4AB"/>
          <w:spacing w:val="-2"/>
          <w:sz w:val="36"/>
          <w:szCs w:val="36"/>
          <w14:textOutline w14:w="6531" w14:cap="flat" w14:cmpd="sng">
            <w14:solidFill>
              <w14:srgbClr w14:val="15A4AB"/>
            </w14:solidFill>
            <w14:prstDash w14:val="solid"/>
            <w14:miter w14:val="10"/>
          </w14:textOutline>
        </w:rPr>
        <w:t>届毕业生人才需求</w:t>
      </w:r>
    </w:p>
    <w:p>
      <w:pPr>
        <w:spacing w:line="219" w:lineRule="exact"/>
      </w:pPr>
    </w:p>
    <w:tbl>
      <w:tblPr>
        <w:tblStyle w:val="5"/>
        <w:tblW w:w="9389" w:type="dxa"/>
        <w:tblInd w:w="56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6"/>
        <w:gridCol w:w="2549"/>
        <w:gridCol w:w="851"/>
        <w:gridCol w:w="707"/>
        <w:gridCol w:w="37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556" w:type="dxa"/>
            <w:shd w:val="clear" w:color="auto" w:fill="D9D9D9"/>
            <w:vAlign w:val="top"/>
          </w:tcPr>
          <w:p>
            <w:pPr>
              <w:pStyle w:val="6"/>
              <w:spacing w:before="167" w:line="220" w:lineRule="auto"/>
              <w:ind w:left="56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岗位</w:t>
            </w:r>
          </w:p>
        </w:tc>
        <w:tc>
          <w:tcPr>
            <w:tcW w:w="2549" w:type="dxa"/>
            <w:shd w:val="clear" w:color="auto" w:fill="D9D9D9"/>
            <w:vAlign w:val="top"/>
          </w:tcPr>
          <w:p>
            <w:pPr>
              <w:pStyle w:val="6"/>
              <w:spacing w:before="167" w:line="221" w:lineRule="auto"/>
              <w:ind w:left="104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专业</w:t>
            </w:r>
          </w:p>
        </w:tc>
        <w:tc>
          <w:tcPr>
            <w:tcW w:w="851" w:type="dxa"/>
            <w:shd w:val="clear" w:color="auto" w:fill="D9D9D9"/>
            <w:vAlign w:val="top"/>
          </w:tcPr>
          <w:p>
            <w:pPr>
              <w:pStyle w:val="6"/>
              <w:spacing w:before="167" w:line="218" w:lineRule="auto"/>
              <w:ind w:left="19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学历</w:t>
            </w:r>
          </w:p>
        </w:tc>
        <w:tc>
          <w:tcPr>
            <w:tcW w:w="707" w:type="dxa"/>
            <w:shd w:val="clear" w:color="auto" w:fill="D9D9D9"/>
            <w:vAlign w:val="top"/>
          </w:tcPr>
          <w:p>
            <w:pPr>
              <w:pStyle w:val="6"/>
              <w:spacing w:before="167" w:line="220" w:lineRule="auto"/>
              <w:ind w:left="1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人数</w:t>
            </w:r>
          </w:p>
        </w:tc>
        <w:tc>
          <w:tcPr>
            <w:tcW w:w="3726" w:type="dxa"/>
            <w:shd w:val="clear" w:color="auto" w:fill="D9D9D9"/>
            <w:vAlign w:val="top"/>
          </w:tcPr>
          <w:p>
            <w:pPr>
              <w:pStyle w:val="6"/>
              <w:spacing w:before="167" w:line="220" w:lineRule="auto"/>
              <w:ind w:left="16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556" w:type="dxa"/>
            <w:vAlign w:val="top"/>
          </w:tcPr>
          <w:p>
            <w:pPr>
              <w:pStyle w:val="6"/>
              <w:spacing w:before="190" w:line="219" w:lineRule="auto"/>
              <w:ind w:left="260"/>
            </w:pPr>
            <w:r>
              <w:rPr>
                <w:spacing w:val="-2"/>
              </w:rPr>
              <w:t>设备技术员</w:t>
            </w:r>
          </w:p>
        </w:tc>
        <w:tc>
          <w:tcPr>
            <w:tcW w:w="2549" w:type="dxa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59" w:line="214" w:lineRule="auto"/>
              <w:ind w:left="111" w:right="133" w:hanging="5"/>
            </w:pPr>
            <w:r>
              <w:rPr>
                <w:spacing w:val="-1"/>
              </w:rPr>
              <w:t>机械、机电、自动化、电</w:t>
            </w:r>
            <w:r>
              <w:t xml:space="preserve"> </w:t>
            </w:r>
            <w:r>
              <w:rPr>
                <w:spacing w:val="-3"/>
              </w:rPr>
              <w:t>气类</w:t>
            </w:r>
          </w:p>
        </w:tc>
        <w:tc>
          <w:tcPr>
            <w:tcW w:w="851" w:type="dxa"/>
            <w:vAlign w:val="top"/>
          </w:tcPr>
          <w:p>
            <w:pPr>
              <w:pStyle w:val="6"/>
              <w:spacing w:before="190" w:line="222" w:lineRule="auto"/>
              <w:ind w:left="217"/>
            </w:pPr>
            <w:r>
              <w:rPr>
                <w:spacing w:val="-2"/>
              </w:rPr>
              <w:t>大专</w:t>
            </w:r>
          </w:p>
        </w:tc>
        <w:tc>
          <w:tcPr>
            <w:tcW w:w="707" w:type="dxa"/>
            <w:vAlign w:val="top"/>
          </w:tcPr>
          <w:p>
            <w:pPr>
              <w:pStyle w:val="6"/>
              <w:spacing w:before="224" w:line="183" w:lineRule="auto"/>
              <w:ind w:left="259"/>
            </w:pPr>
            <w:r>
              <w:rPr>
                <w:spacing w:val="-5"/>
              </w:rPr>
              <w:t>10</w:t>
            </w:r>
          </w:p>
        </w:tc>
        <w:tc>
          <w:tcPr>
            <w:tcW w:w="3726" w:type="dxa"/>
            <w:vAlign w:val="top"/>
          </w:tcPr>
          <w:p>
            <w:pPr>
              <w:pStyle w:val="6"/>
              <w:spacing w:before="190" w:line="211" w:lineRule="auto"/>
              <w:ind w:left="110"/>
            </w:pPr>
            <w:r>
              <w:rPr>
                <w:spacing w:val="-1"/>
              </w:rPr>
              <w:t>严谨细致，适应倒班</w:t>
            </w:r>
          </w:p>
        </w:tc>
      </w:tr>
    </w:tbl>
    <w:p>
      <w:pPr>
        <w:spacing w:line="360" w:lineRule="auto"/>
        <w:rPr>
          <w:rFonts w:ascii="Arial"/>
          <w:sz w:val="21"/>
        </w:rPr>
      </w:pPr>
    </w:p>
    <w:p>
      <w:pPr>
        <w:pStyle w:val="2"/>
        <w:spacing w:before="100" w:line="224" w:lineRule="auto"/>
        <w:ind w:left="4634"/>
        <w:rPr>
          <w:sz w:val="31"/>
          <w:szCs w:val="31"/>
        </w:rPr>
      </w:pPr>
      <w:r>
        <w:rPr>
          <w:color w:val="15A4AB"/>
          <w:spacing w:val="7"/>
          <w:sz w:val="31"/>
          <w:szCs w:val="31"/>
          <w14:textOutline w14:w="5791" w14:cap="flat" w14:cmpd="sng">
            <w14:solidFill>
              <w14:srgbClr w14:val="15A4AB"/>
            </w14:solidFill>
            <w14:prstDash w14:val="solid"/>
            <w14:miter w14:val="10"/>
          </w14:textOutline>
        </w:rPr>
        <w:t>薪资待遇</w:t>
      </w:r>
    </w:p>
    <w:p>
      <w:pPr>
        <w:spacing w:line="97" w:lineRule="exact"/>
      </w:pPr>
    </w:p>
    <w:tbl>
      <w:tblPr>
        <w:tblStyle w:val="5"/>
        <w:tblW w:w="9037" w:type="dxa"/>
        <w:tblInd w:w="7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86"/>
        <w:gridCol w:w="6515"/>
        <w:gridCol w:w="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2486" w:type="dxa"/>
            <w:shd w:val="clear" w:color="auto" w:fill="D9D9D9"/>
            <w:vAlign w:val="top"/>
          </w:tcPr>
          <w:p>
            <w:pPr>
              <w:pStyle w:val="6"/>
              <w:spacing w:before="210" w:line="219" w:lineRule="auto"/>
              <w:ind w:left="101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年薪</w:t>
            </w:r>
          </w:p>
        </w:tc>
        <w:tc>
          <w:tcPr>
            <w:tcW w:w="6551" w:type="dxa"/>
            <w:gridSpan w:val="2"/>
            <w:shd w:val="clear" w:color="auto" w:fill="D9D9D9"/>
            <w:vAlign w:val="top"/>
          </w:tcPr>
          <w:p>
            <w:pPr>
              <w:spacing w:before="18" w:line="44" w:lineRule="exact"/>
              <w:ind w:left="6507"/>
            </w:pPr>
            <w:r>
              <w:rPr>
                <w:position w:val="-1"/>
              </w:rPr>
              <w:drawing>
                <wp:inline distT="0" distB="0" distL="0" distR="0">
                  <wp:extent cx="8890" cy="27305"/>
                  <wp:effectExtent l="0" t="0" r="0" b="0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" cy="27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6"/>
              <w:spacing w:before="148" w:line="219" w:lineRule="auto"/>
              <w:ind w:left="302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2486" w:type="dxa"/>
            <w:vAlign w:val="top"/>
          </w:tcPr>
          <w:p>
            <w:pPr>
              <w:pStyle w:val="6"/>
              <w:spacing w:before="131" w:line="222" w:lineRule="auto"/>
              <w:ind w:left="85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10-13</w:t>
            </w:r>
            <w:r>
              <w:rPr>
                <w:spacing w:val="-41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万</w:t>
            </w:r>
          </w:p>
        </w:tc>
        <w:tc>
          <w:tcPr>
            <w:tcW w:w="6515" w:type="dxa"/>
            <w:tcBorders>
              <w:right w:val="nil"/>
            </w:tcBorders>
            <w:vAlign w:val="top"/>
          </w:tcPr>
          <w:p>
            <w:pPr>
              <w:pStyle w:val="6"/>
              <w:spacing w:before="129" w:line="211" w:lineRule="auto"/>
              <w:ind w:left="110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年薪含： 十三薪、业绩考核奖；有五险、住房公积金；</w:t>
            </w:r>
          </w:p>
        </w:tc>
        <w:tc>
          <w:tcPr>
            <w:tcW w:w="36" w:type="dxa"/>
            <w:tcBorders>
              <w:lef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2"/>
        <w:spacing w:before="78" w:line="218" w:lineRule="auto"/>
        <w:ind w:left="43"/>
      </w:pPr>
      <w:r>
        <w:rPr>
          <w:color w:val="15A4AB"/>
          <w:spacing w:val="-2"/>
          <w14:textOutline w14:w="4354" w14:cap="flat" w14:cmpd="sng">
            <w14:solidFill>
              <w14:srgbClr w14:val="15A4AB"/>
            </w14:solidFill>
            <w14:prstDash w14:val="solid"/>
            <w14:miter w14:val="10"/>
          </w14:textOutline>
        </w:rPr>
        <w:t>简历投递方式：</w:t>
      </w:r>
    </w:p>
    <w:p>
      <w:pPr>
        <w:pStyle w:val="2"/>
        <w:spacing w:before="184" w:line="219" w:lineRule="auto"/>
        <w:ind w:left="48"/>
      </w:pPr>
      <w:r>
        <w:rPr>
          <w:rFonts w:ascii="Wingdings" w:hAnsi="Wingdings" w:eastAsia="Wingdings" w:cs="Wingdings"/>
          <w:spacing w:val="-5"/>
        </w:rPr>
        <w:t>&gt;</w:t>
      </w:r>
      <w:r>
        <w:rPr>
          <w:rFonts w:ascii="Wingdings" w:hAnsi="Wingdings" w:eastAsia="Wingdings" w:cs="Wingdings"/>
          <w:spacing w:val="75"/>
        </w:rPr>
        <w:t xml:space="preserve"> </w:t>
      </w:r>
      <w:r>
        <w:rPr>
          <w:spacing w:val="-5"/>
        </w:rPr>
        <w:t>专场宣讲会/双选会现场投递</w:t>
      </w:r>
    </w:p>
    <w:p>
      <w:pPr>
        <w:pStyle w:val="2"/>
        <w:spacing w:before="71" w:line="468" w:lineRule="exact"/>
        <w:ind w:left="48"/>
      </w:pPr>
      <w:r>
        <w:rPr>
          <w:rFonts w:ascii="Wingdings" w:hAnsi="Wingdings" w:eastAsia="Wingdings" w:cs="Wingdings"/>
          <w:color w:val="FF0000"/>
          <w:spacing w:val="-6"/>
          <w:position w:val="6"/>
        </w:rPr>
        <w:t>&gt;</w:t>
      </w:r>
      <w:r>
        <w:rPr>
          <w:rFonts w:ascii="Wingdings" w:hAnsi="Wingdings" w:eastAsia="Wingdings" w:cs="Wingdings"/>
          <w:color w:val="FF0000"/>
          <w:spacing w:val="60"/>
          <w:position w:val="6"/>
        </w:rPr>
        <w:t xml:space="preserve"> </w:t>
      </w:r>
      <w:r>
        <w:rPr>
          <w:color w:val="FF0000"/>
          <w:spacing w:val="-6"/>
          <w:position w:val="6"/>
        </w:rPr>
        <w:t xml:space="preserve">发送简历至邮箱： </w:t>
      </w:r>
      <w:r>
        <w:fldChar w:fldCharType="begin"/>
      </w:r>
      <w:r>
        <w:instrText xml:space="preserve"> HYPERLINK "mailto:jxsyhr@syst.com.cn" </w:instrText>
      </w:r>
      <w:r>
        <w:fldChar w:fldCharType="separate"/>
      </w:r>
      <w:r>
        <w:rPr>
          <w:color w:val="FF0000"/>
          <w:spacing w:val="-6"/>
          <w:position w:val="6"/>
        </w:rPr>
        <w:t>jxsyhr@syst.</w:t>
      </w:r>
      <w:r>
        <w:rPr>
          <w:color w:val="FF0000"/>
          <w:spacing w:val="-7"/>
          <w:position w:val="6"/>
        </w:rPr>
        <w:t>com.cn</w:t>
      </w:r>
      <w:r>
        <w:rPr>
          <w:color w:val="FF0000"/>
          <w:spacing w:val="-7"/>
          <w:position w:val="6"/>
        </w:rPr>
        <w:fldChar w:fldCharType="end"/>
      </w:r>
      <w:r>
        <w:rPr>
          <w:color w:val="FF0000"/>
          <w:spacing w:val="-7"/>
          <w:position w:val="6"/>
        </w:rPr>
        <w:t xml:space="preserve">   （格式：江西生益+姓名+应聘岗位）</w:t>
      </w:r>
      <w:bookmarkStart w:id="0" w:name="_GoBack"/>
      <w:bookmarkEnd w:id="0"/>
      <w:r>
        <w:rPr>
          <w:rFonts w:ascii="Wingdings" w:hAnsi="Wingdings" w:eastAsia="Wingdings" w:cs="Wingdings"/>
          <w:spacing w:val="71"/>
        </w:rPr>
        <w:t xml:space="preserve"> </w:t>
      </w:r>
    </w:p>
    <w:p>
      <w:pPr>
        <w:pStyle w:val="2"/>
        <w:spacing w:before="71" w:line="468" w:lineRule="exact"/>
        <w:ind w:left="48"/>
      </w:pPr>
      <w:r>
        <w:rPr>
          <w:rFonts w:ascii="Wingdings" w:hAnsi="Wingdings" w:eastAsia="Wingdings" w:cs="Wingdings"/>
          <w:spacing w:val="-6"/>
          <w:position w:val="6"/>
        </w:rPr>
        <w:t>&gt;</w:t>
      </w:r>
      <w:r>
        <w:rPr>
          <w:rFonts w:ascii="Wingdings" w:hAnsi="Wingdings" w:eastAsia="Wingdings" w:cs="Wingdings"/>
          <w:spacing w:val="77"/>
          <w:position w:val="6"/>
        </w:rPr>
        <w:t xml:space="preserve"> </w:t>
      </w:r>
      <w:r>
        <w:rPr>
          <w:spacing w:val="-6"/>
          <w:position w:val="6"/>
        </w:rPr>
        <w:t xml:space="preserve">九江人才网： </w:t>
      </w:r>
      <w:r>
        <w:fldChar w:fldCharType="begin"/>
      </w:r>
      <w:r>
        <w:instrText xml:space="preserve"> HYPERLINK "https://www.jjtl.com.cn/" </w:instrText>
      </w:r>
      <w:r>
        <w:fldChar w:fldCharType="separate"/>
      </w:r>
      <w:r>
        <w:rPr>
          <w:spacing w:val="-6"/>
          <w:position w:val="6"/>
        </w:rPr>
        <w:t>https://www.jjtl.com.cn/</w:t>
      </w:r>
      <w:r>
        <w:rPr>
          <w:spacing w:val="-6"/>
          <w:position w:val="6"/>
        </w:rPr>
        <w:fldChar w:fldCharType="end"/>
      </w:r>
    </w:p>
    <w:p>
      <w:pPr>
        <w:pStyle w:val="2"/>
        <w:spacing w:before="122" w:line="220" w:lineRule="auto"/>
        <w:ind w:left="36"/>
        <w:rPr>
          <w:sz w:val="22"/>
          <w:szCs w:val="22"/>
        </w:rPr>
      </w:pPr>
      <w:r>
        <w:rPr>
          <w:sz w:val="22"/>
          <w:szCs w:val="22"/>
          <w14:textOutline w14:w="4005" w14:cap="flat" w14:cmpd="sng">
            <w14:solidFill>
              <w14:srgbClr w14:val="000000"/>
            </w14:solidFill>
            <w14:prstDash w14:val="solid"/>
            <w14:miter w14:val="10"/>
          </w14:textOutline>
        </w:rPr>
        <w:t>江西生益科技有限公司</w:t>
      </w:r>
    </w:p>
    <w:p>
      <w:pPr>
        <w:pStyle w:val="2"/>
        <w:spacing w:before="129" w:line="219" w:lineRule="auto"/>
        <w:ind w:left="38"/>
        <w:rPr>
          <w:sz w:val="22"/>
          <w:szCs w:val="22"/>
        </w:rPr>
      </w:pPr>
      <w:r>
        <w:rPr>
          <w:spacing w:val="-1"/>
          <w:sz w:val="22"/>
          <w:szCs w:val="22"/>
        </w:rPr>
        <w:t>地址：江西省九江市经济技术开发区城西港区港兴路</w:t>
      </w:r>
      <w:r>
        <w:rPr>
          <w:spacing w:val="-4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8</w:t>
      </w:r>
      <w:r>
        <w:rPr>
          <w:spacing w:val="-4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号</w:t>
      </w:r>
    </w:p>
    <w:p>
      <w:pPr>
        <w:pStyle w:val="2"/>
        <w:spacing w:before="51" w:line="216" w:lineRule="auto"/>
        <w:ind w:left="51"/>
        <w:rPr>
          <w:sz w:val="22"/>
          <w:szCs w:val="22"/>
        </w:rPr>
      </w:pPr>
      <w:r>
        <w:rPr>
          <w:color w:val="FF0000"/>
          <w:spacing w:val="-9"/>
          <w:sz w:val="22"/>
          <w:szCs w:val="22"/>
        </w:rPr>
        <w:t xml:space="preserve">   </w:t>
      </w:r>
      <w:r>
        <w:rPr>
          <w:spacing w:val="-9"/>
          <w:sz w:val="22"/>
          <w:szCs w:val="22"/>
        </w:rPr>
        <w:t>邮箱： jxsyh</w:t>
      </w:r>
      <w:r>
        <w:rPr>
          <w:spacing w:val="-10"/>
          <w:sz w:val="22"/>
          <w:szCs w:val="22"/>
        </w:rPr>
        <w:t>r@syst.com.cn</w:t>
      </w:r>
    </w:p>
    <w:p>
      <w:pPr>
        <w:spacing w:before="58" w:line="221" w:lineRule="auto"/>
        <w:ind w:left="8202"/>
        <w:rPr>
          <w:rFonts w:ascii="宋体" w:hAnsi="宋体" w:eastAsia="宋体" w:cs="宋体"/>
          <w:sz w:val="21"/>
          <w:szCs w:val="21"/>
        </w:rPr>
      </w:pPr>
    </w:p>
    <w:sectPr>
      <w:headerReference r:id="rId6" w:type="default"/>
      <w:pgSz w:w="11907" w:h="16839"/>
      <w:pgMar w:top="1531" w:right="688" w:bottom="0" w:left="691" w:header="737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770" w:lineRule="exact"/>
      <w:ind w:firstLine="119"/>
    </w:pPr>
    <w:r>
      <w:pict>
        <v:rect id="_x0000_s2049" o:spid="_x0000_s2049" o:spt="1" style="position:absolute;left:0pt;margin-left:48.2pt;margin-top:74pt;height:0.75pt;width:489.15pt;mso-position-horizontal-relative:page;mso-position-vertical-relative:page;z-index:251659264;mso-width-relative:page;mso-height-relative:page;" fillcolor="#000000" filled="t" stroked="f" coordsize="21600,21600" o:allowincell="f">
          <v:path/>
          <v:fill on="t" focussize="0,0"/>
          <v:stroke on="f"/>
          <v:imagedata o:title=""/>
          <o:lock v:ext="edit"/>
        </v:rect>
      </w:pict>
    </w:r>
    <w:r>
      <w:rPr>
        <w:position w:val="-15"/>
      </w:rPr>
      <w:drawing>
        <wp:inline distT="0" distB="0" distL="0" distR="0">
          <wp:extent cx="6051550" cy="488950"/>
          <wp:effectExtent l="0" t="0" r="0" b="0"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51550" cy="488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760" w:lineRule="exact"/>
      <w:ind w:firstLine="491"/>
    </w:pPr>
    <w:r>
      <w:pict>
        <v:rect id="_x0000_s2050" o:spid="_x0000_s2050" o:spt="1" style="position:absolute;left:0pt;margin-left:34.55pt;margin-top:75.8pt;height:0.75pt;width:526.35pt;mso-position-horizontal-relative:page;mso-position-vertical-relative:page;z-index:251660288;mso-width-relative:page;mso-height-relative:page;" fillcolor="#000000" filled="t" stroked="f" coordsize="21600,21600" o:allowincell="f">
          <v:path/>
          <v:fill on="t" focussize="0,0"/>
          <v:stroke on="f"/>
          <v:imagedata o:title=""/>
          <o:lock v:ext="edit"/>
        </v:rect>
      </w:pict>
    </w:r>
    <w:r>
      <w:rPr>
        <w:position w:val="-15"/>
      </w:rPr>
      <w:drawing>
        <wp:inline distT="0" distB="0" distL="0" distR="0">
          <wp:extent cx="6051550" cy="482600"/>
          <wp:effectExtent l="0" t="0" r="0" b="0"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51550" cy="48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DlhZDM3NjhiNDA5OWU0MTZhOTA2MDMzNTRhYmNlMWUifQ=="/>
  </w:docVars>
  <w:rsids>
    <w:rsidRoot w:val="00000000"/>
    <w:rsid w:val="24245A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黑体" w:hAnsi="黑体" w:eastAsia="黑体" w:cs="黑体"/>
      <w:sz w:val="24"/>
      <w:szCs w:val="24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  <w:rPr>
      <w:rFonts w:ascii="黑体" w:hAnsi="黑体" w:eastAsia="黑体" w:cs="黑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2049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ScaleCrop>false</ScaleCrop>
  <LinksUpToDate>false</LinksUpToDate>
  <Application>WPS Office_12.1.0.16120_F1E327BC-269C-435d-A152-05C5408002CA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2023-12-19T13:25:00Z</dcterms:created>
  <dc:creator>qianjh</dc:creator>
  <cp:lastModifiedBy>Pippin</cp:lastModifiedBy>
  <dcterms:modified xsi:type="dcterms:W3CDTF">2023-12-20T01:57:02Z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2023-12-19T15:40:41Z</vt:filetime>
  </property>
  <property fmtid="{D5CDD505-2E9C-101B-9397-08002B2CF9AE}" pid="4" name="KSOProductBuildVer">
    <vt:lpwstr>2052-12.1.0.16120</vt:lpwstr>
  </property>
  <property fmtid="{D5CDD505-2E9C-101B-9397-08002B2CF9AE}" pid="5" name="ICV">
    <vt:lpwstr>BEF38DB1CBA84097A77CB1F6E115C402_12</vt:lpwstr>
  </property>
</Properties>
</file>