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7" w:line="188" w:lineRule="auto"/>
        <w:ind w:left="2369"/>
        <w:rPr>
          <w:rFonts w:ascii="微软雅黑" w:hAnsi="微软雅黑" w:eastAsia="微软雅黑" w:cs="微软雅黑"/>
          <w:sz w:val="35"/>
          <w:szCs w:val="35"/>
        </w:rPr>
      </w:pPr>
      <w:r>
        <w:rPr>
          <w:rFonts w:ascii="微软雅黑" w:hAnsi="微软雅黑" w:eastAsia="微软雅黑" w:cs="微软雅黑"/>
          <w:spacing w:val="15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正</w:t>
      </w:r>
      <w:r>
        <w:rPr>
          <w:rFonts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泰</w:t>
      </w:r>
      <w:r>
        <w:rPr>
          <w:rFonts w:hint="eastAsia"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智维</w:t>
      </w:r>
      <w:r>
        <w:rPr>
          <w:rFonts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202</w:t>
      </w:r>
      <w:r>
        <w:rPr>
          <w:rFonts w:hint="eastAsia"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4</w:t>
      </w:r>
      <w:r>
        <w:rPr>
          <w:rFonts w:ascii="微软雅黑" w:hAnsi="微软雅黑" w:eastAsia="微软雅黑" w:cs="微软雅黑"/>
          <w:spacing w:val="11"/>
          <w:sz w:val="35"/>
          <w:szCs w:val="35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届校园招聘简</w:t>
      </w:r>
    </w:p>
    <w:p>
      <w:pPr>
        <w:spacing w:before="166"/>
        <w:ind w:right="261"/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一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、集团及公司简介</w:t>
      </w:r>
    </w:p>
    <w:p>
      <w:pPr>
        <w:spacing w:before="120" w:line="500" w:lineRule="exact"/>
        <w:ind w:left="221" w:right="149" w:firstLine="481"/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  <w:t>正泰集团股份有限公司，简称“正泰”，始创于1984年，是全球知名的智慧能源系统解决方案提供商。创立40年来，正泰始终聚精会神干实业、一门心思创品牌，深入践行“产业化、科技化、国际化、数字化、平台化”战略举措，形成了“绿色能源、智能电气、智慧低碳”三大板块和“正泰国际、科创孵化”两大平台，业务遍及140多个国家和地区，全球员工5万余名，2023年集团营业收入1550亿元，连续二十余年上榜中国企业 500强。</w:t>
      </w:r>
    </w:p>
    <w:p>
      <w:pPr>
        <w:spacing w:before="120" w:line="500" w:lineRule="exact"/>
        <w:ind w:left="221" w:right="149" w:firstLine="481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正泰坚持实业发展、创新驱动理念不动摇。全面提升经营能力水平，促进和推动集团产业做强做优做大。公司拥有以正泰集团研究院为核心的24个研究院，在北美、欧洲、亚太、北非等地区建立</w:t>
      </w:r>
      <w:r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  <w:t>4大全球研发中心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，整合全球创新资源，已形成多元化、开放式研发体系，年均研发投入占销售额4%-12%。截至目前，累计授权</w:t>
      </w:r>
      <w:r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  <w:t>专利8000余项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，参加90多个标准化相关组织，累计主导及参与400余项国际、国家及行业等标准制修订。先后被认定为国家认定企业技术中心、国家级工业设计中心，荣获国家技术创新示范企业、国家知识产权示范企业、中国产学研合作创新奖等称号。</w:t>
      </w:r>
    </w:p>
    <w:p>
      <w:pPr>
        <w:spacing w:before="166" w:line="500" w:lineRule="exact"/>
        <w:ind w:left="220" w:right="261" w:firstLine="482"/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</w:pPr>
      <w:bookmarkStart w:id="0" w:name="_Hlk127541138"/>
      <w:r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  <w:t>浙江正泰智维能源服务有限公司，简称“正泰智维”，是正泰集团旗下专注于第三方电力运维的综合能源服务商。依托正泰集团十余年的新能源产业投资、建设和运营经验，公司全球运维总容量已超20GW，拥有专业化运维团队超2200人，运维范围涵盖全球五大洲多个国家和地区，全国30个省级行政单位。依托专业管理团队，利用云计算、大数据、机器人学习等技术与各类电站实现跨境融合，实施全方位数字化、精细化效益化管路，实现总部 — 区域 — 电站，三级管理模式，秉持标准化、精细化管理理念，通过全方位、智能化运维手段，实现全面标准高效的智慧运维，保障电站安全、高效、稳定运行。</w:t>
      </w:r>
      <w:bookmarkEnd w:id="0"/>
    </w:p>
    <w:p>
      <w:pPr>
        <w:spacing w:before="166" w:line="500" w:lineRule="exact"/>
        <w:ind w:left="220" w:right="261" w:firstLine="482"/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</w:pPr>
    </w:p>
    <w:p>
      <w:pPr>
        <w:spacing w:before="166" w:line="500" w:lineRule="exact"/>
        <w:ind w:left="220" w:right="261" w:firstLine="482"/>
        <w:rPr>
          <w:rFonts w:hint="eastAsia" w:ascii="仿宋" w:hAnsi="仿宋" w:eastAsia="仿宋" w:cs="仿宋"/>
          <w:b w:val="0"/>
          <w:bCs w:val="0"/>
          <w:color w:val="auto"/>
          <w:spacing w:val="4"/>
          <w:sz w:val="24"/>
          <w:szCs w:val="24"/>
        </w:rPr>
      </w:pPr>
    </w:p>
    <w:p>
      <w:pPr>
        <w:spacing w:before="166" w:line="360" w:lineRule="auto"/>
        <w:ind w:right="261"/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二、招聘岗位（运维工程师）</w:t>
      </w:r>
    </w:p>
    <w:tbl>
      <w:tblPr>
        <w:tblStyle w:val="4"/>
        <w:tblW w:w="9985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81"/>
        <w:gridCol w:w="4252"/>
        <w:gridCol w:w="20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DEBF7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auto"/>
                <w:sz w:val="24"/>
                <w:szCs w:val="24"/>
              </w:rPr>
              <w:t>岗位职责</w:t>
            </w:r>
          </w:p>
        </w:tc>
        <w:tc>
          <w:tcPr>
            <w:tcW w:w="42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DEBF7"/>
            <w:noWrap/>
            <w:vAlign w:val="center"/>
          </w:tcPr>
          <w:p>
            <w:p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auto"/>
                <w:sz w:val="24"/>
                <w:szCs w:val="24"/>
              </w:rPr>
              <w:t>任职要求</w:t>
            </w:r>
          </w:p>
        </w:tc>
        <w:tc>
          <w:tcPr>
            <w:tcW w:w="2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DEBF7"/>
          </w:tcPr>
          <w:p>
            <w:pPr>
              <w:kinsoku/>
              <w:autoSpaceDE/>
              <w:autoSpaceDN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napToGrid/>
                <w:color w:val="auto"/>
                <w:sz w:val="24"/>
                <w:szCs w:val="24"/>
              </w:rPr>
              <w:t>工作地点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</w:trPr>
        <w:tc>
          <w:tcPr>
            <w:tcW w:w="368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1.参与电站维护工作，并及时进行故障处理；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2.负责电站设备的定期检查，及时发现设备的缺陷；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3.负责值班室监盘和值班工作。</w:t>
            </w:r>
          </w:p>
        </w:tc>
        <w:tc>
          <w:tcPr>
            <w:tcW w:w="4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insoku/>
              <w:autoSpaceDE/>
              <w:autoSpaceDN/>
              <w:adjustRightInd/>
              <w:snapToGrid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1.大专及以上学历，电气自动化、发电厂及电力系统等相关专业；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2.意向从事光伏、风电运维工作，持有特种高压证者优先；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3.具备较强的学习能力、执行能力及沟通协作能力。</w:t>
            </w:r>
          </w:p>
        </w:tc>
        <w:tc>
          <w:tcPr>
            <w:tcW w:w="20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napToGrid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浙江、河南、云南、安徽、江西、湖北、山东、广东、广西、甘肃、青海、宁夏、新疆</w:t>
            </w:r>
          </w:p>
        </w:tc>
      </w:tr>
    </w:tbl>
    <w:p>
      <w:pPr>
        <w:spacing w:before="166"/>
        <w:ind w:right="261"/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三、校招流程</w:t>
      </w:r>
    </w:p>
    <w:p>
      <w:pPr>
        <w:spacing w:before="120"/>
        <w:jc w:val="both"/>
        <w:outlineLvl w:val="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简历投递—简历评估—面试—笔试—offer发放—签约</w:t>
      </w:r>
    </w:p>
    <w:p>
      <w:pPr>
        <w:numPr>
          <w:ilvl w:val="0"/>
          <w:numId w:val="1"/>
        </w:numPr>
        <w:spacing w:before="166"/>
        <w:ind w:right="261"/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联系方式</w:t>
      </w:r>
    </w:p>
    <w:p>
      <w:pPr>
        <w:numPr>
          <w:ilvl w:val="0"/>
          <w:numId w:val="0"/>
        </w:numPr>
        <w:spacing w:before="166"/>
        <w:ind w:right="261" w:rightChars="0"/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:lang w:val="en-US" w:eastAsia="zh-CN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地址：</w:t>
      </w:r>
      <w:r>
        <w:rPr>
          <w:rFonts w:hint="eastAsia" w:ascii="仿宋" w:hAnsi="仿宋" w:eastAsia="仿宋" w:cs="仿宋"/>
          <w:b w:val="0"/>
          <w:bCs w:val="0"/>
          <w:color w:val="auto"/>
          <w:spacing w:val="-2"/>
          <w:sz w:val="24"/>
          <w:szCs w:val="24"/>
          <w14:textOutline w14:w="3175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杭州市滨江区滨安路 1335 号</w:t>
      </w:r>
    </w:p>
    <w:p>
      <w:pPr>
        <w:spacing w:before="120"/>
        <w:outlineLvl w:val="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 xml:space="preserve">联系电话：谢女士 </w:t>
      </w:r>
      <w:bookmarkStart w:id="1" w:name="_GoBack"/>
      <w:bookmarkEnd w:id="1"/>
    </w:p>
    <w:p>
      <w:pPr>
        <w:spacing w:before="120"/>
        <w:outlineLvl w:val="0"/>
        <w:rPr>
          <w:rFonts w:ascii="微软雅黑" w:hAnsi="微软雅黑" w:eastAsia="微软雅黑" w:cs="微软雅黑"/>
          <w:sz w:val="24"/>
          <w:szCs w:val="24"/>
        </w:rPr>
      </w:pPr>
    </w:p>
    <w:p>
      <w:pPr>
        <w:spacing w:before="121" w:line="183" w:lineRule="auto"/>
        <w:rPr>
          <w:rFonts w:ascii="微软雅黑" w:hAnsi="微软雅黑" w:eastAsia="微软雅黑" w:cs="微软雅黑"/>
          <w:spacing w:val="-1"/>
          <w:sz w:val="24"/>
          <w:szCs w:val="24"/>
        </w:rPr>
      </w:pPr>
    </w:p>
    <w:p>
      <w:pPr>
        <w:spacing w:before="121" w:line="183" w:lineRule="auto"/>
        <w:rPr>
          <w:rFonts w:ascii="微软雅黑" w:hAnsi="微软雅黑" w:eastAsia="微软雅黑" w:cs="微软雅黑"/>
          <w:spacing w:val="-1"/>
          <w:sz w:val="24"/>
          <w:szCs w:val="24"/>
        </w:rPr>
        <w:sectPr>
          <w:headerReference r:id="rId3" w:type="default"/>
          <w:footerReference r:id="rId4" w:type="default"/>
          <w:pgSz w:w="10800" w:h="15600"/>
          <w:pgMar w:top="1105" w:right="438" w:bottom="672" w:left="480" w:header="0" w:footer="326" w:gutter="0"/>
          <w:cols w:space="720" w:num="1"/>
        </w:sectPr>
      </w:pPr>
      <w: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328930</wp:posOffset>
                </wp:positionH>
                <wp:positionV relativeFrom="page">
                  <wp:posOffset>9478645</wp:posOffset>
                </wp:positionV>
                <wp:extent cx="6216650" cy="7620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6650" cy="762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.9pt;margin-top:746.35pt;height:0.6pt;width:489.5pt;mso-position-horizontal-relative:page;mso-position-vertical-relative:page;z-index:251664384;mso-width-relative:page;mso-height-relative:page;" fillcolor="#808080" filled="t" stroked="f" coordsize="21600,21600" o:allowincell="f" o:gfxdata="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spacing w:before="57" w:line="187" w:lineRule="auto"/>
        <w:outlineLvl w:val="0"/>
        <w:rPr>
          <w:rFonts w:ascii="微软雅黑" w:hAnsi="微软雅黑" w:eastAsia="微软雅黑" w:cs="微软雅黑"/>
          <w:sz w:val="23"/>
          <w:szCs w:val="23"/>
        </w:rPr>
      </w:pPr>
      <w:r>
        <w:rPr>
          <w:rFonts w:hint="eastAsia" w:ascii="微软雅黑" w:hAnsi="微软雅黑" w:eastAsia="微软雅黑" w:cs="微软雅黑"/>
          <w:sz w:val="23"/>
          <w:szCs w:val="23"/>
        </w:rPr>
        <w:t xml:space="preserve">                                </w:t>
      </w:r>
    </w:p>
    <w:sectPr>
      <w:headerReference r:id="rId5" w:type="default"/>
      <w:footerReference r:id="rId6" w:type="default"/>
      <w:type w:val="continuous"/>
      <w:pgSz w:w="10800" w:h="15600"/>
      <w:pgMar w:top="1105" w:right="438" w:bottom="672" w:left="478" w:header="0" w:footer="326" w:gutter="0"/>
      <w:cols w:equalWidth="0" w:num="2">
        <w:col w:w="5602" w:space="100"/>
        <w:col w:w="418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74" w:lineRule="auto"/>
    </w:pPr>
    <w:r>
      <w:drawing>
        <wp:anchor distT="0" distB="0" distL="0" distR="0" simplePos="0" relativeHeight="251661312" behindDoc="0" locked="0" layoutInCell="0" allowOverlap="1">
          <wp:simplePos x="0" y="0"/>
          <wp:positionH relativeFrom="page">
            <wp:posOffset>304800</wp:posOffset>
          </wp:positionH>
          <wp:positionV relativeFrom="page">
            <wp:posOffset>694055</wp:posOffset>
          </wp:positionV>
          <wp:extent cx="6216650" cy="7620"/>
          <wp:effectExtent l="0" t="0" r="0" b="0"/>
          <wp:wrapNone/>
          <wp:docPr id="1" name="I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6650" cy="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line="274" w:lineRule="auto"/>
    </w:pPr>
  </w:p>
  <w:p>
    <w:pPr>
      <w:spacing w:before="54" w:line="196" w:lineRule="auto"/>
      <w:jc w:val="center"/>
      <w:rPr>
        <w:rFonts w:ascii="微软雅黑 Light" w:hAnsi="微软雅黑 Light" w:eastAsia="微软雅黑 Light" w:cs="微软雅黑 Light"/>
        <w:sz w:val="13"/>
        <w:szCs w:val="13"/>
      </w:rPr>
    </w:pPr>
    <w:r>
      <w:pict>
        <v:shape id="_x0000_s1028" o:spid="_x0000_s1028" o:spt="202" type="#_x0000_t202" style="position:absolute;left:0pt;margin-left:124.1pt;margin-top:1.75pt;height:10.8pt;width:47.8pt;z-index:25166028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20" w:line="195" w:lineRule="auto"/>
                  <w:ind w:left="20"/>
                  <w:rPr>
                    <w:rFonts w:ascii="微软雅黑 Light" w:hAnsi="微软雅黑 Light" w:eastAsia="微软雅黑 Light" w:cs="微软雅黑 Light"/>
                    <w:sz w:val="13"/>
                    <w:szCs w:val="13"/>
                  </w:rPr>
                </w:pPr>
              </w:p>
            </w:txbxContent>
          </v:textbox>
        </v:shape>
      </w:pict>
    </w:r>
    <w:r>
      <w:rPr>
        <w:rFonts w:hint="eastAsia" w:ascii="微软雅黑 Light" w:hAnsi="微软雅黑 Light" w:eastAsia="微软雅黑 Light" w:cs="微软雅黑 Light"/>
        <w:sz w:val="13"/>
        <w:szCs w:val="13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74" w:lineRule="auto"/>
    </w:pPr>
    <w:r>
      <w:rPr>
        <w:rFonts w:ascii="微软雅黑 Light" w:hAnsi="微软雅黑 Light" w:eastAsia="微软雅黑 Light" w:cs="微软雅黑 Light"/>
        <w:sz w:val="13"/>
        <w:szCs w:val="13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5380990</wp:posOffset>
          </wp:positionH>
          <wp:positionV relativeFrom="paragraph">
            <wp:posOffset>38735</wp:posOffset>
          </wp:positionV>
          <wp:extent cx="840105" cy="630555"/>
          <wp:effectExtent l="0" t="0" r="13335" b="9525"/>
          <wp:wrapSquare wrapText="bothSides"/>
          <wp:docPr id="19" name="图片 19" descr="zhiw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图片 19" descr="zhiwei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0105" cy="630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relativeHeight="251663360" behindDoc="0" locked="0" layoutInCell="0" allowOverlap="1">
          <wp:simplePos x="0" y="0"/>
          <wp:positionH relativeFrom="page">
            <wp:posOffset>304800</wp:posOffset>
          </wp:positionH>
          <wp:positionV relativeFrom="page">
            <wp:posOffset>694055</wp:posOffset>
          </wp:positionV>
          <wp:extent cx="6216650" cy="7620"/>
          <wp:effectExtent l="0" t="0" r="0" b="0"/>
          <wp:wrapNone/>
          <wp:docPr id="7" name="IM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 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216650" cy="7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spacing w:line="274" w:lineRule="auto"/>
    </w:pPr>
  </w:p>
  <w:p>
    <w:pPr>
      <w:spacing w:before="54" w:line="196" w:lineRule="auto"/>
      <w:ind w:left="7027"/>
      <w:rPr>
        <w:rFonts w:ascii="微软雅黑 Light" w:hAnsi="微软雅黑 Light" w:eastAsia="微软雅黑 Light" w:cs="微软雅黑 Light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57C5D"/>
    <w:multiLevelType w:val="singleLevel"/>
    <w:tmpl w:val="1BC57C5D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hdrShapeDefaults>
    <o:shapelayout v:ext="edit">
      <o:idmap v:ext="edit" data="1"/>
    </o:shapelayout>
  </w:hdrShapeDefaults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docVars>
    <w:docVar w:name="commondata" w:val="eyJoZGlkIjoiYzUxNmUyN2M1NDExYWQ2NTIwYWUyZTMzYWRkNjUxZDMifQ=="/>
  </w:docVars>
  <w:rsids>
    <w:rsidRoot w:val="00940C63"/>
    <w:rsid w:val="00002D39"/>
    <w:rsid w:val="000201DD"/>
    <w:rsid w:val="00061005"/>
    <w:rsid w:val="000F0AC0"/>
    <w:rsid w:val="00205117"/>
    <w:rsid w:val="002724E0"/>
    <w:rsid w:val="002D14DD"/>
    <w:rsid w:val="002E3496"/>
    <w:rsid w:val="003247C3"/>
    <w:rsid w:val="00332449"/>
    <w:rsid w:val="00332FD7"/>
    <w:rsid w:val="003475C7"/>
    <w:rsid w:val="0045371D"/>
    <w:rsid w:val="00490DE3"/>
    <w:rsid w:val="004C307A"/>
    <w:rsid w:val="00584544"/>
    <w:rsid w:val="006A157B"/>
    <w:rsid w:val="006D3CBF"/>
    <w:rsid w:val="007E21B6"/>
    <w:rsid w:val="0080359F"/>
    <w:rsid w:val="00855A92"/>
    <w:rsid w:val="00874E17"/>
    <w:rsid w:val="0089053B"/>
    <w:rsid w:val="008A6437"/>
    <w:rsid w:val="00940C63"/>
    <w:rsid w:val="009C767B"/>
    <w:rsid w:val="009D1CBC"/>
    <w:rsid w:val="00A74A96"/>
    <w:rsid w:val="00B05EFD"/>
    <w:rsid w:val="00B07B4F"/>
    <w:rsid w:val="00B14F97"/>
    <w:rsid w:val="00BA4AA3"/>
    <w:rsid w:val="00BD07C3"/>
    <w:rsid w:val="00CE37B9"/>
    <w:rsid w:val="00D63BE3"/>
    <w:rsid w:val="00E00204"/>
    <w:rsid w:val="00E44E0D"/>
    <w:rsid w:val="00F33E34"/>
    <w:rsid w:val="011D2710"/>
    <w:rsid w:val="02041E86"/>
    <w:rsid w:val="02FA5BF6"/>
    <w:rsid w:val="032458B7"/>
    <w:rsid w:val="036F0D94"/>
    <w:rsid w:val="042D2595"/>
    <w:rsid w:val="04F56EF8"/>
    <w:rsid w:val="05420C8A"/>
    <w:rsid w:val="05CA720D"/>
    <w:rsid w:val="068A1C09"/>
    <w:rsid w:val="071B4A0A"/>
    <w:rsid w:val="07B45450"/>
    <w:rsid w:val="09AD2157"/>
    <w:rsid w:val="0A360FAE"/>
    <w:rsid w:val="0D3D7C96"/>
    <w:rsid w:val="0EAB02E0"/>
    <w:rsid w:val="0ECF1D06"/>
    <w:rsid w:val="107D6F5E"/>
    <w:rsid w:val="10DF6582"/>
    <w:rsid w:val="111B451F"/>
    <w:rsid w:val="129C545E"/>
    <w:rsid w:val="134E6759"/>
    <w:rsid w:val="13712447"/>
    <w:rsid w:val="140D28A8"/>
    <w:rsid w:val="159F1CE8"/>
    <w:rsid w:val="161651B5"/>
    <w:rsid w:val="1710027B"/>
    <w:rsid w:val="1DF20628"/>
    <w:rsid w:val="1E4E1D03"/>
    <w:rsid w:val="1EB37DB8"/>
    <w:rsid w:val="1F703EFB"/>
    <w:rsid w:val="20E474B6"/>
    <w:rsid w:val="213845A4"/>
    <w:rsid w:val="215D29FD"/>
    <w:rsid w:val="21C30312"/>
    <w:rsid w:val="228257BD"/>
    <w:rsid w:val="237E7DDC"/>
    <w:rsid w:val="251D6507"/>
    <w:rsid w:val="26BE7D5F"/>
    <w:rsid w:val="27723149"/>
    <w:rsid w:val="281346D2"/>
    <w:rsid w:val="28781271"/>
    <w:rsid w:val="28C3509B"/>
    <w:rsid w:val="2BF47C44"/>
    <w:rsid w:val="2D750387"/>
    <w:rsid w:val="2E5A3DAC"/>
    <w:rsid w:val="2F2B6DA1"/>
    <w:rsid w:val="30717299"/>
    <w:rsid w:val="310D0FEF"/>
    <w:rsid w:val="31737E94"/>
    <w:rsid w:val="31CF1B9F"/>
    <w:rsid w:val="32553A33"/>
    <w:rsid w:val="330C7699"/>
    <w:rsid w:val="336D27D3"/>
    <w:rsid w:val="33893E77"/>
    <w:rsid w:val="33BB0C8F"/>
    <w:rsid w:val="35070AAD"/>
    <w:rsid w:val="353C06AF"/>
    <w:rsid w:val="35B14477"/>
    <w:rsid w:val="35C44201"/>
    <w:rsid w:val="3612530B"/>
    <w:rsid w:val="36552FDA"/>
    <w:rsid w:val="36EA7C97"/>
    <w:rsid w:val="378F4A1D"/>
    <w:rsid w:val="37D116B0"/>
    <w:rsid w:val="38FD1043"/>
    <w:rsid w:val="39186B08"/>
    <w:rsid w:val="3A6E22BA"/>
    <w:rsid w:val="3BF27D19"/>
    <w:rsid w:val="3BFB6B61"/>
    <w:rsid w:val="3C05020A"/>
    <w:rsid w:val="3D580050"/>
    <w:rsid w:val="3D606F05"/>
    <w:rsid w:val="3E416D36"/>
    <w:rsid w:val="41A15386"/>
    <w:rsid w:val="42083B1B"/>
    <w:rsid w:val="43062396"/>
    <w:rsid w:val="43E00328"/>
    <w:rsid w:val="46794D39"/>
    <w:rsid w:val="4777042C"/>
    <w:rsid w:val="47E24441"/>
    <w:rsid w:val="47E413B9"/>
    <w:rsid w:val="48A4239B"/>
    <w:rsid w:val="4A7F2F4A"/>
    <w:rsid w:val="4BB01057"/>
    <w:rsid w:val="4C194E4E"/>
    <w:rsid w:val="4C2F4672"/>
    <w:rsid w:val="4DC62DB4"/>
    <w:rsid w:val="4FC86A66"/>
    <w:rsid w:val="50B45146"/>
    <w:rsid w:val="51836B7C"/>
    <w:rsid w:val="51D3784E"/>
    <w:rsid w:val="51FB7581"/>
    <w:rsid w:val="524810E8"/>
    <w:rsid w:val="52D12824"/>
    <w:rsid w:val="53424C8B"/>
    <w:rsid w:val="541E49FA"/>
    <w:rsid w:val="5559633B"/>
    <w:rsid w:val="598A2FB9"/>
    <w:rsid w:val="59F111B9"/>
    <w:rsid w:val="5A1F388D"/>
    <w:rsid w:val="5A45377C"/>
    <w:rsid w:val="5AA21ED9"/>
    <w:rsid w:val="5D351CF6"/>
    <w:rsid w:val="5E60690D"/>
    <w:rsid w:val="5FD33FF1"/>
    <w:rsid w:val="60B7118B"/>
    <w:rsid w:val="60F71A00"/>
    <w:rsid w:val="619F774C"/>
    <w:rsid w:val="61F15084"/>
    <w:rsid w:val="62461CCA"/>
    <w:rsid w:val="63295489"/>
    <w:rsid w:val="644A1BF1"/>
    <w:rsid w:val="647F7234"/>
    <w:rsid w:val="65D4798E"/>
    <w:rsid w:val="6726097C"/>
    <w:rsid w:val="69C266CE"/>
    <w:rsid w:val="69DE4C77"/>
    <w:rsid w:val="6AD97001"/>
    <w:rsid w:val="6D341690"/>
    <w:rsid w:val="6DA21C0E"/>
    <w:rsid w:val="6ECB392F"/>
    <w:rsid w:val="6F232FD1"/>
    <w:rsid w:val="6F6C3363"/>
    <w:rsid w:val="6F8972D5"/>
    <w:rsid w:val="6FA83123"/>
    <w:rsid w:val="6FEB6910"/>
    <w:rsid w:val="70C71D41"/>
    <w:rsid w:val="71775EFF"/>
    <w:rsid w:val="719F646F"/>
    <w:rsid w:val="722056F1"/>
    <w:rsid w:val="72FD6CE2"/>
    <w:rsid w:val="73656370"/>
    <w:rsid w:val="73D03795"/>
    <w:rsid w:val="742E5E72"/>
    <w:rsid w:val="74300DD5"/>
    <w:rsid w:val="749F1AE5"/>
    <w:rsid w:val="75614247"/>
    <w:rsid w:val="75647D48"/>
    <w:rsid w:val="75E55C1E"/>
    <w:rsid w:val="77C22B7A"/>
    <w:rsid w:val="77D305BF"/>
    <w:rsid w:val="78252B16"/>
    <w:rsid w:val="78CE1E32"/>
    <w:rsid w:val="78FC23D6"/>
    <w:rsid w:val="79365A1B"/>
    <w:rsid w:val="7A52471D"/>
    <w:rsid w:val="7A6C4C50"/>
    <w:rsid w:val="7C280612"/>
    <w:rsid w:val="7CB258C4"/>
    <w:rsid w:val="7DDD327C"/>
    <w:rsid w:val="7E35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6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">
    <w:name w:val="页眉 字符"/>
    <w:basedOn w:val="5"/>
    <w:link w:val="3"/>
    <w:uiPriority w:val="0"/>
    <w:rPr>
      <w:rFonts w:ascii="Arial" w:hAnsi="Arial" w:eastAsia="Arial" w:cs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8"/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933</Characters>
  <Lines>7</Lines>
  <Paragraphs>2</Paragraphs>
  <TotalTime>46</TotalTime>
  <ScaleCrop>false</ScaleCrop>
  <LinksUpToDate>false</LinksUpToDate>
  <CharactersWithSpaces>1094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2023-08-10T18:00:00Z</dcterms:created>
  <dc:creator>jingjing.zhang</dc:creator>
  <cp:lastModifiedBy>1</cp:lastModifiedBy>
  <cp:lastPrinted>2024-03-26T07:04:00Z</cp:lastPrinted>
  <dcterms:modified xsi:type="dcterms:W3CDTF">2024-05-08T09:01:41Z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2023-08-10T18:01:27Z</vt:filetime>
  </property>
  <property fmtid="{D5CDD505-2E9C-101B-9397-08002B2CF9AE}" pid="4" name="KSOProductBuildVer">
    <vt:lpwstr>2052-11.8.2.8696</vt:lpwstr>
  </property>
  <property fmtid="{D5CDD505-2E9C-101B-9397-08002B2CF9AE}" pid="5" name="ICV">
    <vt:lpwstr>C544CAAF8B594624B5C071B84F977596_13</vt:lpwstr>
  </property>
</Properties>
</file>