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 w:hAnsi="仿宋" w:eastAsia="仿宋" w:cs="仿宋"/>
          <w:sz w:val="44"/>
          <w:szCs w:val="44"/>
        </w:rPr>
      </w:pPr>
      <w:r>
        <w:rPr>
          <w:rFonts w:hint="eastAsia" w:ascii="仿宋" w:hAnsi="仿宋" w:eastAsia="仿宋" w:cs="仿宋"/>
          <w:sz w:val="44"/>
          <w:szCs w:val="44"/>
        </w:rPr>
        <w:t>中电建江西电力建设有限公司</w:t>
      </w:r>
    </w:p>
    <w:p>
      <w:pPr>
        <w:jc w:val="center"/>
        <w:rPr>
          <w:rFonts w:ascii="仿宋" w:hAnsi="仿宋" w:eastAsia="仿宋" w:cs="仿宋"/>
          <w:sz w:val="44"/>
          <w:szCs w:val="44"/>
        </w:rPr>
      </w:pPr>
      <w:r>
        <w:rPr>
          <w:rFonts w:hint="eastAsia" w:ascii="仿宋" w:hAnsi="仿宋" w:eastAsia="仿宋" w:cs="仿宋"/>
          <w:sz w:val="44"/>
          <w:szCs w:val="44"/>
        </w:rPr>
        <w:t>公司简介</w:t>
      </w:r>
    </w:p>
    <w:p>
      <w:pPr>
        <w:pStyle w:val="2"/>
        <w:rPr>
          <w:rFonts w:ascii="仿宋" w:hAnsi="仿宋" w:eastAsia="仿宋" w:cs="仿宋"/>
          <w:sz w:val="28"/>
          <w:szCs w:val="28"/>
        </w:rPr>
      </w:pPr>
      <w:r>
        <w:t>一、企业简介</w:t>
      </w:r>
    </w:p>
    <w:p>
      <w:pPr>
        <w:ind w:firstLine="560" w:firstLineChars="200"/>
        <w:rPr>
          <w:rFonts w:ascii="仿宋" w:hAnsi="仿宋" w:eastAsia="仿宋" w:cs="仿宋"/>
          <w:b/>
          <w:bCs/>
          <w:sz w:val="28"/>
          <w:szCs w:val="28"/>
        </w:rPr>
      </w:pPr>
      <w:r>
        <w:rPr>
          <w:rFonts w:hint="eastAsia" w:ascii="仿宋" w:hAnsi="仿宋" w:eastAsia="仿宋" w:cs="仿宋"/>
          <w:sz w:val="28"/>
          <w:szCs w:val="28"/>
        </w:rPr>
        <w:t>中国电建集团江西省电力建设有限公司成立于 1958年，隶属于世界五百强企</w:t>
      </w:r>
      <w:r>
        <w:rPr>
          <w:rFonts w:ascii="仿宋" w:hAnsi="仿宋" w:eastAsia="仿宋" w:cs="仿宋"/>
          <w:sz w:val="28"/>
          <w:szCs w:val="28"/>
        </w:rPr>
        <w:t xml:space="preserve">业-中国电力建设集团有限公司，注册资本 </w:t>
      </w:r>
      <w:r>
        <w:rPr>
          <w:rFonts w:hint="eastAsia" w:ascii="仿宋" w:hAnsi="仿宋" w:eastAsia="仿宋" w:cs="仿宋"/>
          <w:sz w:val="28"/>
          <w:szCs w:val="28"/>
        </w:rPr>
        <w:t>10</w:t>
      </w:r>
      <w:r>
        <w:rPr>
          <w:rFonts w:ascii="仿宋" w:hAnsi="仿宋" w:eastAsia="仿宋" w:cs="仿宋"/>
          <w:sz w:val="28"/>
          <w:szCs w:val="28"/>
        </w:rPr>
        <w:t>亿元，是一家以能源发展、生态环保、市政文旅为主营业务的大型央</w:t>
      </w:r>
      <w:r>
        <w:rPr>
          <w:rFonts w:hint="eastAsia" w:ascii="仿宋" w:hAnsi="仿宋" w:eastAsia="仿宋" w:cs="仿宋"/>
          <w:sz w:val="28"/>
          <w:szCs w:val="28"/>
        </w:rPr>
        <w:t>企。</w:t>
      </w:r>
    </w:p>
    <w:p>
      <w:pPr>
        <w:ind w:firstLine="562" w:firstLineChars="200"/>
        <w:rPr>
          <w:rFonts w:ascii="仿宋" w:hAnsi="仿宋" w:eastAsia="仿宋" w:cs="仿宋"/>
          <w:sz w:val="28"/>
          <w:szCs w:val="28"/>
        </w:rPr>
      </w:pPr>
      <w:r>
        <w:rPr>
          <w:rFonts w:hint="eastAsia" w:ascii="仿宋" w:hAnsi="仿宋" w:eastAsia="仿宋" w:cs="仿宋"/>
          <w:b/>
          <w:bCs/>
          <w:sz w:val="28"/>
          <w:szCs w:val="28"/>
        </w:rPr>
        <w:t>公司拥有众多资质、装备和人才优势。</w:t>
      </w:r>
      <w:r>
        <w:rPr>
          <w:rFonts w:hint="eastAsia" w:ascii="仿宋" w:hAnsi="仿宋" w:eastAsia="仿宋" w:cs="仿宋"/>
          <w:sz w:val="28"/>
          <w:szCs w:val="28"/>
        </w:rPr>
        <w:t>具有电力工程施工总承包壹级、承装承试电力设施一级、机电设备安装工程专业承包壹级、市政公用工程施工总承包贰级、火电工程调试甲级、建筑工程施工总承包二级、锅炉安装改造许可证A级等资质。拥有承建各种大规模综合性工程所需的大型起重机械设备、运输设备、和国内外先进的调试、检测等专业装备。公司现有员工3000余人，拥有各类中、高级专业技术人员400余人，各类专家人才200余人，员工中持有国家各类注册执业资格证书人员120余人。</w:t>
      </w:r>
    </w:p>
    <w:p>
      <w:pPr>
        <w:ind w:firstLine="562" w:firstLineChars="200"/>
        <w:rPr>
          <w:rFonts w:ascii="仿宋" w:hAnsi="仿宋" w:eastAsia="仿宋" w:cs="仿宋"/>
          <w:sz w:val="28"/>
          <w:szCs w:val="28"/>
        </w:rPr>
      </w:pPr>
      <w:r>
        <w:rPr>
          <w:rFonts w:hint="eastAsia" w:ascii="仿宋" w:hAnsi="仿宋" w:eastAsia="仿宋" w:cs="仿宋"/>
          <w:b/>
          <w:bCs/>
          <w:sz w:val="28"/>
          <w:szCs w:val="28"/>
        </w:rPr>
        <w:t>公司立足能源服务，扎根清洁绿色环保。</w:t>
      </w:r>
      <w:r>
        <w:rPr>
          <w:rFonts w:hint="eastAsia" w:ascii="仿宋" w:hAnsi="仿宋" w:eastAsia="仿宋" w:cs="仿宋"/>
          <w:sz w:val="28"/>
          <w:szCs w:val="28"/>
        </w:rPr>
        <w:t>多年来，公司统筹国内外两个市场，聚焦能源电力、市政文旅、环保水处理三大主业，实施品牌塑造、产业发展、优势多元、国际优先四大方针，紧随绿色发展理念，以客户服务、用户体验为宗旨，以高品质能源建设为基础，依托技术创新和模式创新，大力拓展分布式能源、节能改造、配售一体、市政文旅、环保水处理等市场，为业主提供一揽子资产全寿命周期的综合能源服务，逐步形成“一体五翼”发展格局，现已发展为一家以能源电力、市政文旅、环保水处理等工程施工为主营业务，集电力、电网、可再生能源、分布式能源、市政、环保、机电设备安装等工程设计、施工、检修、技术咨询服务为一体的大型央企。</w:t>
      </w:r>
    </w:p>
    <w:p>
      <w:pPr>
        <w:ind w:firstLine="562" w:firstLineChars="200"/>
        <w:rPr>
          <w:rFonts w:ascii="仿宋" w:hAnsi="仿宋" w:eastAsia="仿宋" w:cs="仿宋"/>
          <w:sz w:val="28"/>
          <w:szCs w:val="28"/>
        </w:rPr>
      </w:pPr>
      <w:r>
        <w:rPr>
          <w:rFonts w:hint="eastAsia" w:ascii="仿宋" w:hAnsi="仿宋" w:eastAsia="仿宋" w:cs="仿宋"/>
          <w:b/>
          <w:bCs/>
          <w:sz w:val="28"/>
          <w:szCs w:val="28"/>
        </w:rPr>
        <w:t>智信能源科技有限公司</w:t>
      </w:r>
      <w:r>
        <w:rPr>
          <w:rFonts w:hint="eastAsia" w:ascii="仿宋" w:hAnsi="仿宋" w:eastAsia="仿宋" w:cs="仿宋"/>
          <w:sz w:val="28"/>
          <w:szCs w:val="28"/>
        </w:rPr>
        <w:t>为江西电建全资子公司，专注于新能源运维领域的开拓和深耕，不断推动数字化运维体系建设及全生命周期运维管理。凭借创新的技术、优质的产品和专业的服务，逐渐转型为以多专业技能人才为支撑的国内领先智能运维解决方案服务商。营销服务和技术支持覆盖全国十几个省市六十多个地方，并延伸至东南亚及中东等地，在役新能源运维项目81个，总容量共计约9.02GW。智信能源科技有限公司于2022年11月24日在湖北武汉完成注册，注册资本9000万元人民币。聚焦能源数字经济，构建低碳美好生活。公司的发展定位是第三方新能源运营商，为新能源项目运营阶段提供解决方案。致力于成为新时代低碳经济领域能源智慧化服务的标杆。</w:t>
      </w:r>
    </w:p>
    <w:p>
      <w:pPr>
        <w:rPr>
          <w:rFonts w:ascii="仿宋" w:hAnsi="仿宋" w:eastAsia="仿宋" w:cs="仿宋"/>
          <w:b/>
          <w:sz w:val="28"/>
          <w:szCs w:val="28"/>
        </w:rPr>
      </w:pPr>
      <w:r>
        <w:rPr>
          <w:rFonts w:hint="eastAsia" w:ascii="仿宋" w:hAnsi="仿宋" w:eastAsia="仿宋" w:cs="仿宋"/>
          <w:b/>
          <w:sz w:val="28"/>
          <w:szCs w:val="28"/>
        </w:rPr>
        <w:t xml:space="preserve">二、薪酬福利 </w:t>
      </w:r>
    </w:p>
    <w:p>
      <w:pPr>
        <w:rPr>
          <w:rFonts w:ascii="仿宋" w:hAnsi="仿宋" w:eastAsia="仿宋" w:cs="仿宋"/>
          <w:sz w:val="28"/>
          <w:szCs w:val="28"/>
        </w:rPr>
      </w:pPr>
      <w:r>
        <w:rPr>
          <w:rFonts w:hint="eastAsia" w:ascii="仿宋" w:hAnsi="仿宋" w:eastAsia="仿宋" w:cs="仿宋"/>
          <w:sz w:val="28"/>
          <w:szCs w:val="28"/>
        </w:rPr>
        <w:t xml:space="preserve">总收入：岗位工资，绩效工资，其他津贴 </w:t>
      </w:r>
    </w:p>
    <w:p>
      <w:pPr>
        <w:rPr>
          <w:rFonts w:ascii="仿宋" w:hAnsi="仿宋" w:eastAsia="仿宋" w:cs="仿宋"/>
          <w:sz w:val="28"/>
          <w:szCs w:val="28"/>
        </w:rPr>
      </w:pPr>
      <w:r>
        <w:rPr>
          <w:rFonts w:hint="eastAsia" w:ascii="仿宋" w:hAnsi="仿宋" w:eastAsia="仿宋" w:cs="仿宋"/>
          <w:sz w:val="28"/>
          <w:szCs w:val="28"/>
        </w:rPr>
        <w:t xml:space="preserve">六险一金：医疗保险，养老保险，失业保险，生育保险，工伤保险，补充医疗保险，住房公积金 </w:t>
      </w:r>
    </w:p>
    <w:p>
      <w:pPr>
        <w:rPr>
          <w:rFonts w:ascii="仿宋" w:hAnsi="仿宋" w:eastAsia="仿宋" w:cs="仿宋"/>
          <w:b/>
          <w:sz w:val="28"/>
          <w:szCs w:val="28"/>
        </w:rPr>
      </w:pPr>
      <w:r>
        <w:rPr>
          <w:rFonts w:hint="eastAsia" w:ascii="仿宋" w:hAnsi="仿宋" w:eastAsia="仿宋" w:cs="仿宋"/>
          <w:sz w:val="28"/>
          <w:szCs w:val="28"/>
        </w:rPr>
        <w:t>其他福利：员工宿舍，员工食堂，节日福利，员工社团，免费工装，年度体检，项目人员休假路费报销，探亲假，婚假，生育假，护理假</w:t>
      </w:r>
      <w:r>
        <w:rPr>
          <w:rFonts w:hint="eastAsia" w:ascii="仿宋" w:hAnsi="仿宋" w:eastAsia="仿宋" w:cs="仿宋"/>
          <w:b/>
          <w:sz w:val="28"/>
          <w:szCs w:val="28"/>
        </w:rPr>
        <w:t>三、招聘专业</w:t>
      </w:r>
    </w:p>
    <w:p>
      <w:pPr>
        <w:rPr>
          <w:rFonts w:ascii="仿宋" w:hAnsi="仿宋" w:eastAsia="仿宋" w:cs="仿宋"/>
          <w:b/>
          <w:sz w:val="28"/>
          <w:szCs w:val="28"/>
        </w:rPr>
      </w:pPr>
      <w:r>
        <w:rPr>
          <w:rFonts w:hint="eastAsia" w:ascii="仿宋" w:hAnsi="仿宋" w:eastAsia="仿宋" w:cs="仿宋"/>
          <w:sz w:val="28"/>
          <w:szCs w:val="28"/>
        </w:rPr>
        <w:t>运维类：电气工程及其自动化、新能源相关专业。</w:t>
      </w:r>
    </w:p>
    <w:tbl>
      <w:tblPr>
        <w:tblStyle w:val="4"/>
        <w:tblW w:w="7566" w:type="dxa"/>
        <w:jc w:val="center"/>
        <w:tblInd w:w="0" w:type="dxa"/>
        <w:tblLayout w:type="fixed"/>
        <w:tblCellMar>
          <w:top w:w="0" w:type="dxa"/>
          <w:left w:w="0" w:type="dxa"/>
          <w:bottom w:w="0" w:type="dxa"/>
          <w:right w:w="0" w:type="dxa"/>
        </w:tblCellMar>
      </w:tblPr>
      <w:tblGrid>
        <w:gridCol w:w="846"/>
        <w:gridCol w:w="1957"/>
        <w:gridCol w:w="3314"/>
        <w:gridCol w:w="1449"/>
      </w:tblGrid>
      <w:tr>
        <w:tblPrEx>
          <w:tblLayout w:type="fixed"/>
          <w:tblCellMar>
            <w:top w:w="0" w:type="dxa"/>
            <w:left w:w="0" w:type="dxa"/>
            <w:bottom w:w="0" w:type="dxa"/>
            <w:right w:w="0" w:type="dxa"/>
          </w:tblCellMar>
        </w:tblPrEx>
        <w:trPr>
          <w:trHeight w:val="3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D8D8D8" w:themeFill="background1" w:themeFillShade="D9"/>
            <w:noWrap/>
            <w:tcMar>
              <w:top w:w="15" w:type="dxa"/>
              <w:left w:w="15" w:type="dxa"/>
              <w:right w:w="15" w:type="dxa"/>
            </w:tcMar>
            <w:vAlign w:val="center"/>
          </w:tcPr>
          <w:p>
            <w:pPr>
              <w:jc w:val="center"/>
              <w:rPr>
                <w:rFonts w:ascii="仿宋" w:hAnsi="仿宋" w:eastAsia="仿宋" w:cs="仿宋"/>
                <w:b/>
                <w:bCs/>
                <w:color w:val="000000"/>
                <w:sz w:val="22"/>
              </w:rPr>
            </w:pPr>
            <w:r>
              <w:rPr>
                <w:rFonts w:hint="eastAsia" w:ascii="仿宋" w:hAnsi="仿宋" w:eastAsia="仿宋" w:cs="仿宋"/>
                <w:b/>
                <w:bCs/>
                <w:color w:val="000000"/>
                <w:sz w:val="22"/>
              </w:rPr>
              <w:t>序号</w:t>
            </w:r>
          </w:p>
        </w:tc>
        <w:tc>
          <w:tcPr>
            <w:tcW w:w="1957" w:type="dxa"/>
            <w:tcBorders>
              <w:top w:val="single" w:color="000000" w:sz="4" w:space="0"/>
              <w:left w:val="single" w:color="000000" w:sz="4" w:space="0"/>
              <w:bottom w:val="single" w:color="000000" w:sz="4" w:space="0"/>
              <w:right w:val="single" w:color="000000" w:sz="4" w:space="0"/>
            </w:tcBorders>
            <w:shd w:val="clear" w:color="auto" w:fill="D8D8D8" w:themeFill="background1" w:themeFillShade="D9"/>
            <w:noWrap/>
            <w:tcMar>
              <w:top w:w="15" w:type="dxa"/>
              <w:left w:w="15" w:type="dxa"/>
              <w:right w:w="15" w:type="dxa"/>
            </w:tcMar>
            <w:vAlign w:val="center"/>
          </w:tcPr>
          <w:p>
            <w:pPr>
              <w:widowControl/>
              <w:jc w:val="center"/>
              <w:textAlignment w:val="center"/>
              <w:rPr>
                <w:rFonts w:ascii="仿宋" w:hAnsi="仿宋" w:eastAsia="仿宋" w:cs="仿宋"/>
                <w:b/>
                <w:bCs/>
                <w:color w:val="000000"/>
                <w:sz w:val="22"/>
              </w:rPr>
            </w:pPr>
            <w:r>
              <w:rPr>
                <w:rFonts w:hint="eastAsia" w:ascii="仿宋" w:hAnsi="仿宋" w:eastAsia="仿宋" w:cs="仿宋"/>
                <w:b/>
                <w:bCs/>
                <w:color w:val="000000"/>
                <w:kern w:val="0"/>
                <w:sz w:val="22"/>
                <w:lang w:bidi="ar"/>
              </w:rPr>
              <w:t>招聘岗位</w:t>
            </w:r>
          </w:p>
        </w:tc>
        <w:tc>
          <w:tcPr>
            <w:tcW w:w="3314" w:type="dxa"/>
            <w:tcBorders>
              <w:top w:val="single" w:color="000000" w:sz="4" w:space="0"/>
              <w:left w:val="single" w:color="000000" w:sz="4" w:space="0"/>
              <w:bottom w:val="single" w:color="000000" w:sz="4" w:space="0"/>
              <w:right w:val="single" w:color="000000" w:sz="4" w:space="0"/>
            </w:tcBorders>
            <w:shd w:val="clear" w:color="auto" w:fill="D8D8D8" w:themeFill="background1" w:themeFillShade="D9"/>
            <w:noWrap/>
            <w:tcMar>
              <w:top w:w="15" w:type="dxa"/>
              <w:left w:w="15" w:type="dxa"/>
              <w:right w:w="15" w:type="dxa"/>
            </w:tcMar>
            <w:vAlign w:val="center"/>
          </w:tcPr>
          <w:p>
            <w:pPr>
              <w:widowControl/>
              <w:jc w:val="center"/>
              <w:textAlignment w:val="center"/>
              <w:rPr>
                <w:rFonts w:ascii="仿宋" w:hAnsi="仿宋" w:eastAsia="仿宋" w:cs="仿宋"/>
                <w:b/>
                <w:bCs/>
                <w:color w:val="000000"/>
                <w:sz w:val="22"/>
              </w:rPr>
            </w:pPr>
            <w:r>
              <w:rPr>
                <w:rFonts w:hint="eastAsia" w:ascii="仿宋" w:hAnsi="仿宋" w:eastAsia="仿宋" w:cs="仿宋"/>
                <w:b/>
                <w:bCs/>
                <w:color w:val="000000"/>
                <w:kern w:val="0"/>
                <w:sz w:val="22"/>
                <w:lang w:bidi="ar"/>
              </w:rPr>
              <w:t>专业</w:t>
            </w:r>
          </w:p>
        </w:tc>
        <w:tc>
          <w:tcPr>
            <w:tcW w:w="1449" w:type="dxa"/>
            <w:tcBorders>
              <w:top w:val="single" w:color="000000" w:sz="4" w:space="0"/>
              <w:left w:val="single" w:color="000000" w:sz="4" w:space="0"/>
              <w:bottom w:val="single" w:color="000000" w:sz="4" w:space="0"/>
              <w:right w:val="single" w:color="000000" w:sz="4" w:space="0"/>
            </w:tcBorders>
            <w:shd w:val="clear" w:color="auto" w:fill="D8D8D8" w:themeFill="background1" w:themeFillShade="D9"/>
            <w:noWrap/>
            <w:tcMar>
              <w:top w:w="15" w:type="dxa"/>
              <w:left w:w="15" w:type="dxa"/>
              <w:right w:w="15" w:type="dxa"/>
            </w:tcMar>
            <w:vAlign w:val="center"/>
          </w:tcPr>
          <w:p>
            <w:pPr>
              <w:widowControl/>
              <w:jc w:val="center"/>
              <w:textAlignment w:val="center"/>
              <w:rPr>
                <w:rFonts w:ascii="仿宋" w:hAnsi="仿宋" w:eastAsia="仿宋" w:cs="仿宋"/>
                <w:b/>
                <w:bCs/>
                <w:color w:val="000000"/>
                <w:sz w:val="22"/>
              </w:rPr>
            </w:pPr>
            <w:r>
              <w:rPr>
                <w:rFonts w:hint="eastAsia" w:ascii="仿宋" w:hAnsi="仿宋" w:eastAsia="仿宋" w:cs="仿宋"/>
                <w:b/>
                <w:bCs/>
                <w:color w:val="000000"/>
                <w:kern w:val="0"/>
                <w:sz w:val="22"/>
                <w:lang w:bidi="ar"/>
              </w:rPr>
              <w:t>人数</w:t>
            </w:r>
          </w:p>
        </w:tc>
      </w:tr>
      <w:tr>
        <w:tblPrEx>
          <w:tblLayout w:type="fixed"/>
          <w:tblCellMar>
            <w:top w:w="0" w:type="dxa"/>
            <w:left w:w="0" w:type="dxa"/>
            <w:bottom w:w="0" w:type="dxa"/>
            <w:right w:w="0" w:type="dxa"/>
          </w:tblCellMar>
        </w:tblPrEx>
        <w:trPr>
          <w:trHeight w:val="3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2"/>
              </w:rPr>
            </w:pPr>
            <w:r>
              <w:rPr>
                <w:rFonts w:hint="eastAsia" w:ascii="仿宋" w:hAnsi="仿宋" w:eastAsia="仿宋" w:cs="仿宋"/>
                <w:color w:val="000000"/>
                <w:kern w:val="0"/>
                <w:sz w:val="22"/>
                <w:lang w:bidi="ar"/>
              </w:rPr>
              <w:t>1</w:t>
            </w:r>
          </w:p>
        </w:tc>
        <w:tc>
          <w:tcPr>
            <w:tcW w:w="19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2"/>
              </w:rPr>
            </w:pPr>
            <w:r>
              <w:rPr>
                <w:rFonts w:hint="eastAsia" w:ascii="仿宋" w:hAnsi="仿宋" w:eastAsia="仿宋" w:cs="仿宋"/>
                <w:color w:val="000000"/>
                <w:kern w:val="0"/>
                <w:sz w:val="22"/>
                <w:lang w:bidi="ar"/>
              </w:rPr>
              <w:t>新能源运维工程师</w:t>
            </w:r>
          </w:p>
        </w:tc>
        <w:tc>
          <w:tcPr>
            <w:tcW w:w="331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2"/>
              </w:rPr>
            </w:pPr>
            <w:r>
              <w:rPr>
                <w:rFonts w:hint="eastAsia" w:ascii="仿宋" w:hAnsi="仿宋" w:eastAsia="仿宋" w:cs="仿宋"/>
                <w:color w:val="000000"/>
                <w:kern w:val="0"/>
                <w:sz w:val="22"/>
                <w:lang w:bidi="ar"/>
              </w:rPr>
              <w:t>电气工程及其自动化相关专业</w:t>
            </w: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2"/>
              </w:rPr>
            </w:pPr>
            <w:r>
              <w:rPr>
                <w:rFonts w:hint="eastAsia" w:ascii="仿宋" w:hAnsi="仿宋" w:eastAsia="仿宋" w:cs="仿宋"/>
                <w:color w:val="000000"/>
                <w:kern w:val="0"/>
                <w:sz w:val="22"/>
                <w:lang w:bidi="ar"/>
              </w:rPr>
              <w:t>20</w:t>
            </w:r>
          </w:p>
        </w:tc>
      </w:tr>
      <w:tr>
        <w:tblPrEx>
          <w:tblLayout w:type="fixed"/>
          <w:tblCellMar>
            <w:top w:w="0" w:type="dxa"/>
            <w:left w:w="0" w:type="dxa"/>
            <w:bottom w:w="0" w:type="dxa"/>
            <w:right w:w="0" w:type="dxa"/>
          </w:tblCellMar>
        </w:tblPrEx>
        <w:trPr>
          <w:trHeight w:val="3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2"/>
                <w:lang w:bidi="ar"/>
              </w:rPr>
            </w:pPr>
            <w:r>
              <w:rPr>
                <w:rFonts w:hint="eastAsia" w:ascii="仿宋" w:hAnsi="仿宋" w:eastAsia="仿宋" w:cs="仿宋"/>
                <w:color w:val="000000"/>
                <w:kern w:val="0"/>
                <w:sz w:val="22"/>
                <w:lang w:bidi="ar"/>
              </w:rPr>
              <w:t>2</w:t>
            </w:r>
          </w:p>
        </w:tc>
        <w:tc>
          <w:tcPr>
            <w:tcW w:w="19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2"/>
                <w:lang w:bidi="ar"/>
              </w:rPr>
            </w:pPr>
            <w:r>
              <w:rPr>
                <w:rFonts w:hint="eastAsia" w:ascii="仿宋" w:hAnsi="仿宋" w:eastAsia="仿宋" w:cs="仿宋"/>
                <w:color w:val="000000"/>
                <w:kern w:val="0"/>
                <w:sz w:val="22"/>
                <w:lang w:bidi="ar"/>
              </w:rPr>
              <w:t>风机检修工程师</w:t>
            </w:r>
          </w:p>
        </w:tc>
        <w:tc>
          <w:tcPr>
            <w:tcW w:w="331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2"/>
                <w:lang w:bidi="ar"/>
              </w:rPr>
            </w:pPr>
            <w:r>
              <w:rPr>
                <w:rFonts w:hint="eastAsia" w:ascii="仿宋" w:hAnsi="仿宋" w:eastAsia="仿宋" w:cs="仿宋"/>
                <w:color w:val="000000"/>
                <w:kern w:val="0"/>
                <w:sz w:val="22"/>
                <w:lang w:bidi="ar"/>
              </w:rPr>
              <w:t>电气工程及其自动化相关专业</w:t>
            </w: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2"/>
                <w:lang w:bidi="ar"/>
              </w:rPr>
            </w:pPr>
            <w:r>
              <w:rPr>
                <w:rFonts w:hint="eastAsia" w:ascii="仿宋" w:hAnsi="仿宋" w:eastAsia="仿宋" w:cs="仿宋"/>
                <w:color w:val="000000"/>
                <w:kern w:val="0"/>
                <w:sz w:val="22"/>
                <w:lang w:bidi="ar"/>
              </w:rPr>
              <w:t>20</w:t>
            </w:r>
          </w:p>
        </w:tc>
      </w:tr>
    </w:tbl>
    <w:p>
      <w:pPr>
        <w:rPr>
          <w:rFonts w:ascii="仿宋" w:hAnsi="仿宋" w:eastAsia="仿宋" w:cs="仿宋"/>
          <w:b/>
          <w:sz w:val="28"/>
          <w:szCs w:val="28"/>
        </w:rPr>
      </w:pPr>
      <w:r>
        <w:rPr>
          <w:rFonts w:hint="eastAsia" w:ascii="仿宋" w:hAnsi="仿宋" w:eastAsia="仿宋" w:cs="仿宋"/>
          <w:b/>
          <w:sz w:val="28"/>
          <w:szCs w:val="28"/>
        </w:rPr>
        <w:t xml:space="preserve">四、新员工培养 </w:t>
      </w:r>
    </w:p>
    <w:p>
      <w:pPr>
        <w:rPr>
          <w:rFonts w:ascii="仿宋" w:hAnsi="仿宋" w:eastAsia="仿宋" w:cs="仿宋"/>
          <w:sz w:val="28"/>
          <w:szCs w:val="28"/>
        </w:rPr>
      </w:pPr>
      <w:r>
        <w:rPr>
          <w:rFonts w:hint="eastAsia" w:ascii="仿宋" w:hAnsi="仿宋" w:eastAsia="仿宋" w:cs="仿宋"/>
          <w:b/>
          <w:sz w:val="28"/>
          <w:szCs w:val="28"/>
        </w:rPr>
        <w:t>入职时</w:t>
      </w:r>
      <w:r>
        <w:rPr>
          <w:rFonts w:hint="eastAsia" w:ascii="仿宋" w:hAnsi="仿宋" w:eastAsia="仿宋" w:cs="仿宋"/>
          <w:sz w:val="28"/>
          <w:szCs w:val="28"/>
        </w:rPr>
        <w:t xml:space="preserve">：新员工培训，职业素养培训，岗位专业培训 </w:t>
      </w:r>
    </w:p>
    <w:p>
      <w:pPr>
        <w:rPr>
          <w:rFonts w:ascii="仿宋" w:hAnsi="仿宋" w:eastAsia="仿宋" w:cs="仿宋"/>
          <w:sz w:val="28"/>
          <w:szCs w:val="28"/>
        </w:rPr>
      </w:pPr>
      <w:r>
        <w:rPr>
          <w:rFonts w:hint="eastAsia" w:ascii="仿宋" w:hAnsi="仿宋" w:eastAsia="仿宋" w:cs="仿宋"/>
          <w:b/>
          <w:sz w:val="28"/>
          <w:szCs w:val="28"/>
        </w:rPr>
        <w:t>见习期：</w:t>
      </w:r>
      <w:r>
        <w:rPr>
          <w:rFonts w:hint="eastAsia" w:ascii="仿宋" w:hAnsi="仿宋" w:eastAsia="仿宋" w:cs="仿宋"/>
          <w:sz w:val="28"/>
          <w:szCs w:val="28"/>
        </w:rPr>
        <w:t xml:space="preserve">导师培养体系，新员工成长计划，转正考核机制 </w:t>
      </w:r>
    </w:p>
    <w:p>
      <w:pPr>
        <w:rPr>
          <w:rFonts w:ascii="仿宋" w:hAnsi="仿宋" w:eastAsia="仿宋" w:cs="仿宋"/>
          <w:sz w:val="28"/>
          <w:szCs w:val="28"/>
        </w:rPr>
      </w:pPr>
      <w:r>
        <w:rPr>
          <w:rFonts w:hint="eastAsia" w:ascii="仿宋" w:hAnsi="仿宋" w:eastAsia="仿宋" w:cs="仿宋"/>
          <w:b/>
          <w:sz w:val="28"/>
          <w:szCs w:val="28"/>
        </w:rPr>
        <w:t>转正后：</w:t>
      </w:r>
      <w:r>
        <w:rPr>
          <w:rFonts w:hint="eastAsia" w:ascii="仿宋" w:hAnsi="仿宋" w:eastAsia="仿宋" w:cs="仿宋"/>
          <w:sz w:val="28"/>
          <w:szCs w:val="28"/>
        </w:rPr>
        <w:t>培养计划，岗位技能培训</w:t>
      </w:r>
    </w:p>
    <w:p>
      <w:pPr>
        <w:rPr>
          <w:rFonts w:ascii="仿宋" w:hAnsi="仿宋" w:eastAsia="仿宋" w:cs="仿宋"/>
          <w:b/>
          <w:sz w:val="28"/>
          <w:szCs w:val="28"/>
        </w:rPr>
      </w:pPr>
      <w:r>
        <w:rPr>
          <w:rFonts w:hint="eastAsia" w:ascii="仿宋" w:hAnsi="仿宋" w:eastAsia="仿宋" w:cs="仿宋"/>
          <w:b/>
          <w:sz w:val="28"/>
          <w:szCs w:val="28"/>
        </w:rPr>
        <w:t xml:space="preserve">五、应聘要求  </w:t>
      </w:r>
    </w:p>
    <w:p>
      <w:pPr>
        <w:rPr>
          <w:rFonts w:ascii="仿宋" w:hAnsi="仿宋" w:eastAsia="仿宋" w:cs="仿宋"/>
          <w:sz w:val="28"/>
          <w:szCs w:val="28"/>
        </w:rPr>
      </w:pPr>
      <w:r>
        <w:rPr>
          <w:rFonts w:hint="eastAsia" w:ascii="仿宋" w:hAnsi="仿宋" w:eastAsia="仿宋" w:cs="仿宋"/>
          <w:sz w:val="28"/>
          <w:szCs w:val="28"/>
        </w:rPr>
        <w:t xml:space="preserve">1.身体健康，谈吐文明，形象气质佳；  </w:t>
      </w:r>
    </w:p>
    <w:p>
      <w:pPr>
        <w:rPr>
          <w:rFonts w:ascii="仿宋" w:hAnsi="仿宋" w:eastAsia="仿宋" w:cs="仿宋"/>
          <w:sz w:val="28"/>
          <w:szCs w:val="28"/>
        </w:rPr>
      </w:pPr>
      <w:r>
        <w:rPr>
          <w:rFonts w:hint="eastAsia" w:ascii="仿宋" w:hAnsi="仿宋" w:eastAsia="仿宋" w:cs="仿宋"/>
          <w:sz w:val="28"/>
          <w:szCs w:val="28"/>
        </w:rPr>
        <w:t xml:space="preserve">2.熟练操作office等常用办公软件，工程类学生熟练使用 CAD等专业软件；  </w:t>
      </w:r>
    </w:p>
    <w:p>
      <w:pPr>
        <w:rPr>
          <w:rFonts w:ascii="仿宋" w:hAnsi="仿宋" w:eastAsia="仿宋" w:cs="仿宋"/>
          <w:sz w:val="28"/>
          <w:szCs w:val="28"/>
        </w:rPr>
      </w:pPr>
      <w:r>
        <w:rPr>
          <w:rFonts w:hint="eastAsia" w:ascii="仿宋" w:hAnsi="仿宋" w:eastAsia="仿宋" w:cs="仿宋"/>
          <w:sz w:val="28"/>
          <w:szCs w:val="28"/>
        </w:rPr>
        <w:t xml:space="preserve">3.有较强的语言表达能力和人际关系处理能力，较好的学习能力和实践能力； </w:t>
      </w:r>
    </w:p>
    <w:p>
      <w:pPr>
        <w:rPr>
          <w:rFonts w:ascii="仿宋" w:hAnsi="仿宋" w:eastAsia="仿宋" w:cs="仿宋"/>
          <w:sz w:val="28"/>
          <w:szCs w:val="28"/>
        </w:rPr>
      </w:pPr>
      <w:r>
        <w:rPr>
          <w:rFonts w:hint="eastAsia" w:ascii="仿宋" w:hAnsi="仿宋" w:eastAsia="仿宋" w:cs="仿宋"/>
          <w:sz w:val="28"/>
          <w:szCs w:val="28"/>
        </w:rPr>
        <w:t xml:space="preserve">4、电力系统，新能源相关专业优先； </w:t>
      </w:r>
    </w:p>
    <w:p>
      <w:pPr>
        <w:rPr>
          <w:rFonts w:ascii="仿宋" w:hAnsi="仿宋" w:eastAsia="仿宋" w:cs="仿宋"/>
          <w:sz w:val="28"/>
          <w:szCs w:val="28"/>
        </w:rPr>
      </w:pPr>
      <w:r>
        <w:rPr>
          <w:rFonts w:hint="eastAsia" w:ascii="仿宋" w:hAnsi="仿宋" w:eastAsia="仿宋" w:cs="仿宋"/>
          <w:sz w:val="28"/>
          <w:szCs w:val="28"/>
        </w:rPr>
        <w:t xml:space="preserve">5、自律性强、能吃苦耐劳、乐观、积极向上。 </w:t>
      </w:r>
    </w:p>
    <w:p>
      <w:pPr>
        <w:rPr>
          <w:rFonts w:ascii="仿宋" w:hAnsi="仿宋" w:eastAsia="仿宋" w:cs="仿宋"/>
          <w:b/>
          <w:sz w:val="28"/>
          <w:szCs w:val="28"/>
        </w:rPr>
      </w:pPr>
      <w:r>
        <w:rPr>
          <w:rFonts w:hint="eastAsia" w:ascii="仿宋" w:hAnsi="仿宋" w:eastAsia="仿宋" w:cs="仿宋"/>
          <w:b/>
          <w:sz w:val="28"/>
          <w:szCs w:val="28"/>
        </w:rPr>
        <w:t>六、联系方式</w:t>
      </w:r>
    </w:p>
    <w:p>
      <w:pPr>
        <w:rPr>
          <w:rFonts w:ascii="仿宋" w:hAnsi="仿宋" w:eastAsia="仿宋" w:cs="仿宋"/>
          <w:sz w:val="28"/>
          <w:szCs w:val="28"/>
        </w:rPr>
      </w:pPr>
      <w:bookmarkStart w:id="0" w:name="_GoBack"/>
      <w:bookmarkEnd w:id="0"/>
      <w:r>
        <w:rPr>
          <w:rFonts w:hint="eastAsia" w:ascii="仿宋" w:hAnsi="仿宋" w:eastAsia="仿宋" w:cs="仿宋"/>
          <w:sz w:val="28"/>
          <w:szCs w:val="28"/>
        </w:rPr>
        <w:t>江西电建：江西省南昌市青云谱区广州路69号</w:t>
      </w:r>
    </w:p>
    <w:p>
      <w:pPr>
        <w:rPr>
          <w:rFonts w:ascii="仿宋" w:hAnsi="仿宋" w:eastAsia="仿宋" w:cs="仿宋"/>
          <w:sz w:val="28"/>
          <w:szCs w:val="28"/>
        </w:rPr>
      </w:pPr>
      <w:r>
        <w:rPr>
          <w:rFonts w:hint="eastAsia" w:ascii="仿宋" w:hAnsi="仿宋" w:eastAsia="仿宋" w:cs="仿宋"/>
          <w:sz w:val="28"/>
          <w:szCs w:val="28"/>
        </w:rPr>
        <w:t>武汉智信：武汉东湖高新区高新大道999号未来科技城C3栋27楼</w:t>
      </w:r>
    </w:p>
    <w:p>
      <w:pPr>
        <w:rPr>
          <w:rFonts w:ascii="仿宋" w:hAnsi="仿宋" w:eastAsia="仿宋" w:cs="仿宋"/>
          <w:sz w:val="28"/>
          <w:szCs w:val="28"/>
        </w:rPr>
      </w:pPr>
      <w:r>
        <w:rPr>
          <w:rFonts w:hint="eastAsia" w:ascii="仿宋" w:hAnsi="仿宋" w:eastAsia="仿宋" w:cs="仿宋"/>
          <w:sz w:val="28"/>
          <w:szCs w:val="28"/>
        </w:rPr>
        <w:t>简历投递邮箱：</w:t>
      </w:r>
      <w:r>
        <w:fldChar w:fldCharType="begin"/>
      </w:r>
      <w:r>
        <w:instrText xml:space="preserve"> HYPERLINK "mailto:jxhdjsgs@126.com" </w:instrText>
      </w:r>
      <w:r>
        <w:fldChar w:fldCharType="separate"/>
      </w:r>
      <w:r>
        <w:rPr>
          <w:rStyle w:val="6"/>
          <w:rFonts w:hint="eastAsia"/>
          <w:color w:val="000000" w:themeColor="text1"/>
          <w:u w:val="none"/>
          <w14:textFill>
            <w14:solidFill>
              <w14:schemeClr w14:val="tx1"/>
            </w14:solidFill>
          </w14:textFill>
        </w:rPr>
        <w:t>670295656@</w:t>
      </w:r>
      <w:r>
        <w:rPr>
          <w:rStyle w:val="6"/>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qq.com</w:t>
      </w:r>
    </w:p>
    <w:p>
      <w:pPr>
        <w:rPr>
          <w:rFonts w:ascii="仿宋" w:hAnsi="仿宋" w:eastAsia="仿宋" w:cs="仿宋"/>
        </w:rPr>
      </w:pPr>
      <w:r>
        <w:rPr>
          <w:rFonts w:hint="eastAsia" w:ascii="仿宋" w:hAnsi="仿宋" w:eastAsia="仿宋" w:cs="仿宋"/>
          <w:sz w:val="28"/>
          <w:szCs w:val="28"/>
        </w:rPr>
        <w:t>邮件主题及简历名称均按照“申请专业类别-姓名-学校-所学专业-学历”命名。</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JlMmI4ODI0ZjE0NmEyNzUyMzViYzE0ODBmYzdiYjMifQ=="/>
  </w:docVars>
  <w:rsids>
    <w:rsidRoot w:val="39BD2A2A"/>
    <w:rsid w:val="006239C1"/>
    <w:rsid w:val="00BB7007"/>
    <w:rsid w:val="00D52147"/>
    <w:rsid w:val="01081FCE"/>
    <w:rsid w:val="047573EF"/>
    <w:rsid w:val="073711A5"/>
    <w:rsid w:val="0BD91709"/>
    <w:rsid w:val="15EE66CA"/>
    <w:rsid w:val="1A6B5881"/>
    <w:rsid w:val="1EB641AC"/>
    <w:rsid w:val="2074544E"/>
    <w:rsid w:val="27331AF2"/>
    <w:rsid w:val="27A442E9"/>
    <w:rsid w:val="2C13505C"/>
    <w:rsid w:val="2E427C98"/>
    <w:rsid w:val="2F055A8D"/>
    <w:rsid w:val="340D4336"/>
    <w:rsid w:val="3657772E"/>
    <w:rsid w:val="38214A9B"/>
    <w:rsid w:val="39BD2A2A"/>
    <w:rsid w:val="3AB373A1"/>
    <w:rsid w:val="3FF21DEB"/>
    <w:rsid w:val="41914BA5"/>
    <w:rsid w:val="432B72EA"/>
    <w:rsid w:val="511D1482"/>
    <w:rsid w:val="556C2548"/>
    <w:rsid w:val="5BC35626"/>
    <w:rsid w:val="5BE45AAF"/>
    <w:rsid w:val="5F082E48"/>
    <w:rsid w:val="61460DD0"/>
    <w:rsid w:val="6903112C"/>
    <w:rsid w:val="6C4A0B0E"/>
    <w:rsid w:val="6F8130A4"/>
    <w:rsid w:val="72E624D6"/>
    <w:rsid w:val="772E7A2D"/>
    <w:rsid w:val="780132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qFormat/>
    <w:uiPriority w:val="1"/>
    <w:pPr>
      <w:ind w:left="118"/>
      <w:outlineLvl w:val="1"/>
    </w:pPr>
    <w:rPr>
      <w:rFonts w:ascii="Microsoft JhengHei" w:hAnsi="Microsoft JhengHei" w:eastAsia="Microsoft JhengHei" w:cs="Microsoft JhengHei"/>
      <w:b/>
      <w:bCs/>
      <w:sz w:val="32"/>
      <w:szCs w:val="32"/>
      <w:lang w:val="zh-CN" w:bidi="zh-CN"/>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3">
    <w:name w:val="Body Text"/>
    <w:basedOn w:val="1"/>
    <w:qFormat/>
    <w:uiPriority w:val="1"/>
    <w:pPr>
      <w:ind w:left="118"/>
    </w:pPr>
    <w:rPr>
      <w:rFonts w:ascii="宋体" w:hAnsi="宋体" w:cs="宋体"/>
      <w:sz w:val="24"/>
      <w:szCs w:val="24"/>
      <w:lang w:val="zh-CN" w:bidi="zh-CN"/>
    </w:rPr>
  </w:style>
  <w:style w:type="character" w:styleId="6">
    <w:name w:val="Hyperlink"/>
    <w:basedOn w:val="5"/>
    <w:qFormat/>
    <w:uiPriority w:val="99"/>
    <w:rPr>
      <w:rFonts w:cs="Times New Roman"/>
      <w:color w:val="0563C1"/>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242</Words>
  <Characters>1382</Characters>
  <Lines>11</Lines>
  <Paragraphs>3</Paragraphs>
  <TotalTime>13</TotalTime>
  <ScaleCrop>false</ScaleCrop>
  <LinksUpToDate>false</LinksUpToDate>
  <CharactersWithSpaces>1621</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2023-04-27T04:44:00Z</dcterms:created>
  <dc:creator>Administrator</dc:creator>
  <cp:lastModifiedBy>Administrator</cp:lastModifiedBy>
  <cp:lastPrinted>2023-05-06T07:39:00Z</cp:lastPrinted>
  <dcterms:modified xsi:type="dcterms:W3CDTF">2023-06-27T09:00:34Z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55C45878441D4E898566FF2864D6ED0E</vt:lpwstr>
  </property>
</Properties>
</file>