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tblpX="-397" w:tblpY="7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7"/>
        <w:gridCol w:w="413"/>
        <w:gridCol w:w="2648"/>
        <w:gridCol w:w="367"/>
        <w:gridCol w:w="761"/>
        <w:gridCol w:w="214"/>
        <w:gridCol w:w="1081"/>
        <w:gridCol w:w="212"/>
        <w:gridCol w:w="1207"/>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35" w:hRule="atLeast"/>
        </w:trPr>
        <w:tc>
          <w:tcPr>
            <w:tcW w:w="1387" w:type="dxa"/>
          </w:tcPr>
          <w:p>
            <w:pPr>
              <w:jc w:val="center"/>
            </w:pPr>
            <w:bookmarkStart w:id="0" w:name="_GoBack"/>
            <w:bookmarkEnd w:id="0"/>
            <w:r>
              <w:rPr>
                <w:rFonts w:hint="eastAsia"/>
                <w:color w:val="000000"/>
              </w:rPr>
              <w:t>企业名称</w:t>
            </w:r>
          </w:p>
        </w:tc>
        <w:tc>
          <w:tcPr>
            <w:tcW w:w="4189" w:type="dxa"/>
            <w:gridSpan w:val="4"/>
            <w:shd w:val="clear" w:color="auto" w:fill="auto"/>
          </w:tcPr>
          <w:p>
            <w:pPr>
              <w:widowControl/>
              <w:jc w:val="center"/>
            </w:pPr>
            <w:r>
              <w:rPr>
                <w:rFonts w:hint="eastAsia"/>
                <w:color w:val="000000"/>
              </w:rPr>
              <w:t>无锡华润上华科技有限公司</w:t>
            </w:r>
          </w:p>
        </w:tc>
        <w:tc>
          <w:tcPr>
            <w:tcW w:w="1295" w:type="dxa"/>
            <w:gridSpan w:val="2"/>
            <w:shd w:val="clear" w:color="auto" w:fill="auto"/>
          </w:tcPr>
          <w:p>
            <w:pPr>
              <w:widowControl/>
              <w:jc w:val="center"/>
            </w:pPr>
            <w:r>
              <w:rPr>
                <w:rFonts w:hint="eastAsia"/>
                <w:color w:val="000000"/>
              </w:rPr>
              <w:t>企业性质</w:t>
            </w:r>
          </w:p>
        </w:tc>
        <w:tc>
          <w:tcPr>
            <w:tcW w:w="1419" w:type="dxa"/>
            <w:gridSpan w:val="2"/>
            <w:shd w:val="clear" w:color="auto" w:fill="auto"/>
          </w:tcPr>
          <w:p>
            <w:pPr>
              <w:widowControl/>
              <w:jc w:val="center"/>
            </w:pPr>
            <w:r>
              <w:rPr>
                <w:rFonts w:hint="eastAsia"/>
                <w:color w:val="000000"/>
              </w:rPr>
              <w:t>央企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80" w:hRule="atLeast"/>
        </w:trPr>
        <w:tc>
          <w:tcPr>
            <w:tcW w:w="1387" w:type="dxa"/>
          </w:tcPr>
          <w:p>
            <w:pPr>
              <w:jc w:val="center"/>
            </w:pPr>
            <w:r>
              <w:rPr>
                <w:rFonts w:hint="eastAsia"/>
                <w:color w:val="000000"/>
              </w:rPr>
              <w:t>通讯地址</w:t>
            </w:r>
          </w:p>
        </w:tc>
        <w:tc>
          <w:tcPr>
            <w:tcW w:w="4189" w:type="dxa"/>
            <w:gridSpan w:val="4"/>
            <w:shd w:val="clear" w:color="auto" w:fill="auto"/>
          </w:tcPr>
          <w:p>
            <w:pPr>
              <w:widowControl/>
              <w:jc w:val="center"/>
            </w:pPr>
            <w:r>
              <w:rPr>
                <w:rFonts w:hint="eastAsia"/>
                <w:color w:val="000000"/>
              </w:rPr>
              <w:t>无锡市新洲路 8 号、惠河路 5 号</w:t>
            </w:r>
          </w:p>
        </w:tc>
        <w:tc>
          <w:tcPr>
            <w:tcW w:w="1295" w:type="dxa"/>
            <w:gridSpan w:val="2"/>
            <w:shd w:val="clear" w:color="auto" w:fill="auto"/>
          </w:tcPr>
          <w:p>
            <w:pPr>
              <w:widowControl/>
              <w:jc w:val="center"/>
            </w:pPr>
            <w:r>
              <w:rPr>
                <w:rFonts w:hint="eastAsia"/>
                <w:color w:val="000000"/>
              </w:rPr>
              <w:t>所属行业</w:t>
            </w:r>
          </w:p>
        </w:tc>
        <w:tc>
          <w:tcPr>
            <w:tcW w:w="1419" w:type="dxa"/>
            <w:gridSpan w:val="2"/>
            <w:shd w:val="clear" w:color="auto" w:fill="auto"/>
          </w:tcPr>
          <w:p>
            <w:pPr>
              <w:widowControl/>
              <w:jc w:val="center"/>
            </w:pPr>
            <w:r>
              <w:rPr>
                <w:rFonts w:hint="eastAsia"/>
                <w:color w:val="000000"/>
              </w:rPr>
              <w:t>芯片半导体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8296" w:type="dxa"/>
            <w:gridSpan w:val="10"/>
          </w:tcPr>
          <w:p>
            <w:pPr>
              <w:widowControl/>
              <w:ind w:firstLine="960" w:firstLineChars="400"/>
              <w:jc w:val="left"/>
              <w:rPr>
                <w:rFonts w:ascii="宋体" w:hAnsi="宋体" w:eastAsia="宋体" w:cs="宋体"/>
                <w:kern w:val="0"/>
                <w:sz w:val="24"/>
                <w:szCs w:val="24"/>
                <w14:ligatures w14:val="none"/>
              </w:rPr>
            </w:pPr>
            <w:r>
              <w:rPr>
                <w:rFonts w:hint="eastAsia" w:ascii="宋体" w:hAnsi="宋体" w:eastAsia="宋体" w:cs="宋体"/>
                <w:color w:val="000000"/>
                <w:kern w:val="0"/>
                <w:sz w:val="24"/>
                <w:szCs w:val="24"/>
                <w14:ligatures w14:val="none"/>
              </w:rPr>
              <w:t xml:space="preserve">央企华润以“引领商业进步，共创美好生活”为使命，经涵盖大消费、大健康、城 市建设与运营、能源服务、科技与金融五大业务领域，下设 </w:t>
            </w:r>
            <w:r>
              <w:rPr>
                <w:rFonts w:ascii="Calibri" w:hAnsi="Calibri" w:eastAsia="宋体" w:cs="Calibri"/>
                <w:color w:val="000000"/>
                <w:kern w:val="0"/>
                <w:sz w:val="24"/>
                <w:szCs w:val="24"/>
                <w14:ligatures w14:val="none"/>
              </w:rPr>
              <w:t xml:space="preserve">7 </w:t>
            </w:r>
            <w:r>
              <w:rPr>
                <w:rFonts w:hint="eastAsia" w:ascii="宋体" w:hAnsi="宋体" w:eastAsia="宋体" w:cs="宋体"/>
                <w:color w:val="000000"/>
                <w:kern w:val="0"/>
                <w:sz w:val="24"/>
                <w:szCs w:val="24"/>
                <w14:ligatures w14:val="none"/>
              </w:rPr>
              <w:t xml:space="preserve">大战略业务单元、实体企 业约 </w:t>
            </w:r>
            <w:r>
              <w:rPr>
                <w:rFonts w:ascii="Calibri" w:hAnsi="Calibri" w:eastAsia="宋体" w:cs="Calibri"/>
                <w:color w:val="000000"/>
                <w:kern w:val="0"/>
                <w:sz w:val="24"/>
                <w:szCs w:val="24"/>
                <w14:ligatures w14:val="none"/>
              </w:rPr>
              <w:t xml:space="preserve">2300 </w:t>
            </w:r>
            <w:r>
              <w:rPr>
                <w:rFonts w:hint="eastAsia" w:ascii="宋体" w:hAnsi="宋体" w:eastAsia="宋体" w:cs="宋体"/>
                <w:color w:val="000000"/>
                <w:kern w:val="0"/>
                <w:sz w:val="24"/>
                <w:szCs w:val="24"/>
                <w14:ligatures w14:val="none"/>
              </w:rPr>
              <w:t xml:space="preserve">家，在职员工 </w:t>
            </w:r>
            <w:r>
              <w:rPr>
                <w:rFonts w:ascii="Calibri" w:hAnsi="Calibri" w:eastAsia="宋体" w:cs="Calibri"/>
                <w:color w:val="000000"/>
                <w:kern w:val="0"/>
                <w:sz w:val="24"/>
                <w:szCs w:val="24"/>
                <w14:ligatures w14:val="none"/>
              </w:rPr>
              <w:t xml:space="preserve">42 </w:t>
            </w:r>
            <w:r>
              <w:rPr>
                <w:rFonts w:hint="eastAsia" w:ascii="宋体" w:hAnsi="宋体" w:eastAsia="宋体" w:cs="宋体"/>
                <w:color w:val="000000"/>
                <w:kern w:val="0"/>
                <w:sz w:val="24"/>
                <w:szCs w:val="24"/>
                <w14:ligatures w14:val="none"/>
              </w:rPr>
              <w:t xml:space="preserve">万人。华润在香港有 </w:t>
            </w:r>
            <w:r>
              <w:rPr>
                <w:rFonts w:ascii="Calibri" w:hAnsi="Calibri" w:eastAsia="宋体" w:cs="Calibri"/>
                <w:color w:val="000000"/>
                <w:kern w:val="0"/>
                <w:sz w:val="24"/>
                <w:szCs w:val="24"/>
                <w14:ligatures w14:val="none"/>
              </w:rPr>
              <w:t xml:space="preserve">8 </w:t>
            </w:r>
            <w:r>
              <w:rPr>
                <w:rFonts w:hint="eastAsia" w:ascii="宋体" w:hAnsi="宋体" w:eastAsia="宋体" w:cs="宋体"/>
                <w:color w:val="000000"/>
                <w:kern w:val="0"/>
                <w:sz w:val="24"/>
                <w:szCs w:val="24"/>
                <w14:ligatures w14:val="none"/>
              </w:rPr>
              <w:t xml:space="preserve">家上市公司，在内地有 </w:t>
            </w:r>
            <w:r>
              <w:rPr>
                <w:rFonts w:ascii="Calibri" w:hAnsi="Calibri" w:eastAsia="宋体" w:cs="Calibri"/>
                <w:color w:val="000000"/>
                <w:kern w:val="0"/>
                <w:sz w:val="24"/>
                <w:szCs w:val="24"/>
                <w14:ligatures w14:val="none"/>
              </w:rPr>
              <w:t xml:space="preserve">6 </w:t>
            </w:r>
            <w:r>
              <w:rPr>
                <w:rFonts w:hint="eastAsia" w:ascii="宋体" w:hAnsi="宋体" w:eastAsia="宋体" w:cs="宋体"/>
                <w:color w:val="000000"/>
                <w:kern w:val="0"/>
                <w:sz w:val="24"/>
                <w:szCs w:val="24"/>
                <w14:ligatures w14:val="none"/>
              </w:rPr>
              <w:t xml:space="preserve">家上市公司， 世界 </w:t>
            </w:r>
            <w:r>
              <w:rPr>
                <w:rFonts w:ascii="Calibri" w:hAnsi="Calibri" w:eastAsia="宋体" w:cs="Calibri"/>
                <w:color w:val="000000"/>
                <w:kern w:val="0"/>
                <w:sz w:val="24"/>
                <w:szCs w:val="24"/>
                <w14:ligatures w14:val="none"/>
              </w:rPr>
              <w:t xml:space="preserve">500 </w:t>
            </w:r>
            <w:r>
              <w:rPr>
                <w:rFonts w:hint="eastAsia" w:ascii="宋体" w:hAnsi="宋体" w:eastAsia="宋体" w:cs="宋体"/>
                <w:color w:val="000000"/>
                <w:kern w:val="0"/>
                <w:sz w:val="24"/>
                <w:szCs w:val="24"/>
                <w14:ligatures w14:val="none"/>
              </w:rPr>
              <w:t xml:space="preserve">强 </w:t>
            </w:r>
            <w:r>
              <w:rPr>
                <w:rFonts w:ascii="Calibri" w:hAnsi="Calibri" w:eastAsia="宋体" w:cs="Calibri"/>
                <w:color w:val="000000"/>
                <w:kern w:val="0"/>
                <w:sz w:val="24"/>
                <w:szCs w:val="24"/>
                <w14:ligatures w14:val="none"/>
              </w:rPr>
              <w:t xml:space="preserve">69 </w:t>
            </w:r>
            <w:r>
              <w:rPr>
                <w:rFonts w:hint="eastAsia" w:ascii="宋体" w:hAnsi="宋体" w:eastAsia="宋体" w:cs="宋体"/>
                <w:color w:val="000000"/>
                <w:kern w:val="0"/>
                <w:sz w:val="24"/>
                <w:szCs w:val="24"/>
                <w14:ligatures w14:val="none"/>
              </w:rPr>
              <w:t xml:space="preserve">位。华润上华属于华润微半导体芯片业务单元，总部位于素有“太湖明珠” </w:t>
            </w:r>
          </w:p>
          <w:p>
            <w:pPr>
              <w:widowControl/>
              <w:jc w:val="left"/>
              <w:rPr>
                <w:rFonts w:ascii="宋体" w:hAnsi="宋体" w:eastAsia="宋体" w:cs="宋体"/>
                <w:kern w:val="0"/>
                <w:sz w:val="24"/>
                <w:szCs w:val="24"/>
                <w14:ligatures w14:val="none"/>
              </w:rPr>
            </w:pPr>
            <w:r>
              <w:rPr>
                <w:rFonts w:hint="eastAsia" w:ascii="宋体" w:hAnsi="宋体" w:eastAsia="宋体" w:cs="宋体"/>
                <w:color w:val="000000"/>
                <w:kern w:val="0"/>
                <w:sz w:val="24"/>
                <w:szCs w:val="24"/>
                <w14:ligatures w14:val="none"/>
              </w:rPr>
              <w:t xml:space="preserve">的无锡，晶圆制造板块的主体无锡华润上华作为拥有国内第一条完全依靠自有资金、技 术、市场的 </w:t>
            </w:r>
            <w:r>
              <w:rPr>
                <w:rFonts w:ascii="Calibri" w:hAnsi="Calibri" w:eastAsia="宋体" w:cs="Calibri"/>
                <w:color w:val="000000"/>
                <w:kern w:val="0"/>
                <w:sz w:val="24"/>
                <w:szCs w:val="24"/>
                <w14:ligatures w14:val="none"/>
              </w:rPr>
              <w:t xml:space="preserve">8 </w:t>
            </w:r>
            <w:r>
              <w:rPr>
                <w:rFonts w:hint="eastAsia" w:ascii="宋体" w:hAnsi="宋体" w:eastAsia="宋体" w:cs="宋体"/>
                <w:color w:val="000000"/>
                <w:kern w:val="0"/>
                <w:sz w:val="24"/>
                <w:szCs w:val="24"/>
                <w14:ligatures w14:val="none"/>
              </w:rPr>
              <w:t xml:space="preserve">英寸晶圆生产线；拥有全球规模领先的 </w:t>
            </w:r>
            <w:r>
              <w:rPr>
                <w:rFonts w:ascii="Calibri" w:hAnsi="Calibri" w:eastAsia="宋体" w:cs="Calibri"/>
                <w:color w:val="000000"/>
                <w:kern w:val="0"/>
                <w:sz w:val="24"/>
                <w:szCs w:val="24"/>
                <w14:ligatures w14:val="none"/>
              </w:rPr>
              <w:t xml:space="preserve">6 </w:t>
            </w:r>
            <w:r>
              <w:rPr>
                <w:rFonts w:hint="eastAsia" w:ascii="宋体" w:hAnsi="宋体" w:eastAsia="宋体" w:cs="宋体"/>
                <w:color w:val="000000"/>
                <w:kern w:val="0"/>
                <w:sz w:val="24"/>
                <w:szCs w:val="24"/>
                <w14:ligatures w14:val="none"/>
              </w:rPr>
              <w:t xml:space="preserve">英寸晶圆生产线，行业规模国内 前三、掩模制造第一、功率半导体第一。在国内市场，数百家集成电路设计公司和中国 前 </w:t>
            </w:r>
            <w:r>
              <w:rPr>
                <w:rFonts w:ascii="Calibri" w:hAnsi="Calibri" w:eastAsia="宋体" w:cs="Calibri"/>
                <w:color w:val="000000"/>
                <w:kern w:val="0"/>
                <w:sz w:val="24"/>
                <w:szCs w:val="24"/>
                <w14:ligatures w14:val="none"/>
              </w:rPr>
              <w:t xml:space="preserve">10 </w:t>
            </w:r>
            <w:r>
              <w:rPr>
                <w:rFonts w:hint="eastAsia" w:ascii="宋体" w:hAnsi="宋体" w:eastAsia="宋体" w:cs="宋体"/>
                <w:color w:val="000000"/>
                <w:kern w:val="0"/>
                <w:sz w:val="24"/>
                <w:szCs w:val="24"/>
                <w14:ligatures w14:val="none"/>
              </w:rPr>
              <w:t>大设计公司中的多家均为华润上华的客户；在海外市场，华润上华与国际集成电路 设计、生产企业建立了良好的合作关系</w:t>
            </w:r>
            <w:r>
              <w:rPr>
                <w:rFonts w:hint="eastAsia" w:ascii="宋体" w:hAnsi="宋体" w:eastAsia="宋体" w:cs="宋体"/>
                <w:color w:val="000000"/>
                <w:kern w:val="0"/>
                <w:sz w:val="28"/>
                <w:szCs w:val="28"/>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00" w:type="dxa"/>
            <w:gridSpan w:val="2"/>
          </w:tcPr>
          <w:p>
            <w:pPr>
              <w:jc w:val="center"/>
            </w:pPr>
            <w:r>
              <w:rPr>
                <w:rFonts w:hint="eastAsia"/>
                <w:color w:val="000000"/>
              </w:rPr>
              <w:t>岗位</w:t>
            </w:r>
          </w:p>
        </w:tc>
        <w:tc>
          <w:tcPr>
            <w:tcW w:w="3015" w:type="dxa"/>
            <w:gridSpan w:val="2"/>
            <w:shd w:val="clear" w:color="auto" w:fill="auto"/>
          </w:tcPr>
          <w:p>
            <w:pPr>
              <w:widowControl/>
              <w:jc w:val="center"/>
            </w:pPr>
            <w:r>
              <w:rPr>
                <w:rFonts w:hint="eastAsia"/>
                <w:color w:val="000000"/>
              </w:rPr>
              <w:t>专业</w:t>
            </w:r>
          </w:p>
        </w:tc>
        <w:tc>
          <w:tcPr>
            <w:tcW w:w="975" w:type="dxa"/>
            <w:gridSpan w:val="2"/>
            <w:shd w:val="clear" w:color="auto" w:fill="auto"/>
          </w:tcPr>
          <w:p>
            <w:pPr>
              <w:widowControl/>
              <w:jc w:val="center"/>
            </w:pPr>
            <w:r>
              <w:rPr>
                <w:rFonts w:hint="eastAsia"/>
                <w:color w:val="000000"/>
              </w:rPr>
              <w:t>人数</w:t>
            </w:r>
          </w:p>
        </w:tc>
        <w:tc>
          <w:tcPr>
            <w:tcW w:w="1293" w:type="dxa"/>
            <w:gridSpan w:val="2"/>
            <w:shd w:val="clear" w:color="auto" w:fill="auto"/>
          </w:tcPr>
          <w:p>
            <w:pPr>
              <w:widowControl/>
              <w:jc w:val="center"/>
            </w:pPr>
            <w:r>
              <w:rPr>
                <w:rFonts w:hint="eastAsia"/>
                <w:color w:val="000000"/>
              </w:rPr>
              <w:t>提供薪资</w:t>
            </w:r>
          </w:p>
        </w:tc>
        <w:tc>
          <w:tcPr>
            <w:tcW w:w="1213" w:type="dxa"/>
            <w:gridSpan w:val="2"/>
            <w:shd w:val="clear" w:color="auto" w:fill="auto"/>
          </w:tcPr>
          <w:p>
            <w:pPr>
              <w:widowControl/>
              <w:jc w:val="center"/>
            </w:pPr>
            <w:r>
              <w:rPr>
                <w:rFonts w:hint="eastAsia"/>
                <w:color w:val="00000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800" w:type="dxa"/>
            <w:gridSpan w:val="2"/>
          </w:tcPr>
          <w:p>
            <w:pPr>
              <w:jc w:val="center"/>
            </w:pPr>
            <w:r>
              <w:rPr>
                <w:rFonts w:hint="eastAsia"/>
                <w:color w:val="000000"/>
              </w:rPr>
              <w:t>芯片生产技术助理</w:t>
            </w:r>
          </w:p>
        </w:tc>
        <w:tc>
          <w:tcPr>
            <w:tcW w:w="3015" w:type="dxa"/>
            <w:gridSpan w:val="2"/>
            <w:shd w:val="clear" w:color="auto" w:fill="auto"/>
          </w:tcPr>
          <w:p>
            <w:pPr>
              <w:widowControl/>
              <w:jc w:val="center"/>
              <w:rPr>
                <w:rFonts w:ascii="宋体" w:hAnsi="宋体" w:eastAsia="宋体" w:cs="宋体"/>
                <w:kern w:val="0"/>
                <w:sz w:val="24"/>
                <w:szCs w:val="24"/>
                <w14:ligatures w14:val="none"/>
              </w:rPr>
            </w:pPr>
            <w:r>
              <w:rPr>
                <w:rFonts w:hint="eastAsia" w:ascii="宋体" w:hAnsi="宋体" w:eastAsia="宋体" w:cs="宋体"/>
                <w:color w:val="000000"/>
                <w:kern w:val="0"/>
                <w:sz w:val="22"/>
                <w14:ligatures w14:val="none"/>
              </w:rPr>
              <w:t>机电、机械、电气自动化、</w:t>
            </w:r>
          </w:p>
          <w:p>
            <w:pPr>
              <w:widowControl/>
              <w:jc w:val="center"/>
            </w:pPr>
            <w:r>
              <w:rPr>
                <w:rFonts w:hint="eastAsia" w:ascii="宋体" w:hAnsi="宋体" w:eastAsia="宋体" w:cs="宋体"/>
                <w:color w:val="000000"/>
                <w:kern w:val="0"/>
                <w:sz w:val="22"/>
                <w14:ligatures w14:val="none"/>
              </w:rPr>
              <w:t>汽车、计算机等专业</w:t>
            </w:r>
          </w:p>
        </w:tc>
        <w:tc>
          <w:tcPr>
            <w:tcW w:w="975" w:type="dxa"/>
            <w:gridSpan w:val="2"/>
            <w:shd w:val="clear" w:color="auto" w:fill="auto"/>
          </w:tcPr>
          <w:p>
            <w:pPr>
              <w:widowControl/>
              <w:jc w:val="center"/>
            </w:pPr>
            <w:r>
              <w:rPr>
                <w:rFonts w:ascii="Calibri" w:hAnsi="Calibri" w:cs="Calibri"/>
                <w:color w:val="000000"/>
                <w:sz w:val="22"/>
              </w:rPr>
              <w:t>45</w:t>
            </w:r>
          </w:p>
        </w:tc>
        <w:tc>
          <w:tcPr>
            <w:tcW w:w="1293" w:type="dxa"/>
            <w:gridSpan w:val="2"/>
            <w:shd w:val="clear" w:color="auto" w:fill="auto"/>
          </w:tcPr>
          <w:p>
            <w:pPr>
              <w:widowControl/>
              <w:jc w:val="center"/>
            </w:pPr>
            <w:r>
              <w:rPr>
                <w:rFonts w:ascii="Calibri" w:hAnsi="Calibri" w:cs="Calibri"/>
                <w:color w:val="000000"/>
                <w:sz w:val="22"/>
              </w:rPr>
              <w:t>5000-8000</w:t>
            </w:r>
          </w:p>
        </w:tc>
        <w:tc>
          <w:tcPr>
            <w:tcW w:w="1213" w:type="dxa"/>
            <w:gridSpan w:val="2"/>
            <w:shd w:val="clear" w:color="auto" w:fill="auto"/>
          </w:tcPr>
          <w:p>
            <w:pPr>
              <w:widowControl/>
              <w:jc w:val="center"/>
            </w:pPr>
            <w:r>
              <w:rPr>
                <w:rFonts w:hint="eastAsia"/>
                <w:color w:val="000000"/>
                <w:sz w:val="22"/>
              </w:rPr>
              <w:t>能适应倒班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4448" w:type="dxa"/>
            <w:gridSpan w:val="3"/>
          </w:tcPr>
          <w:p>
            <w:pPr>
              <w:widowControl/>
              <w:jc w:val="center"/>
              <w:rPr>
                <w:rFonts w:ascii="宋体" w:hAnsi="宋体" w:eastAsia="宋体" w:cs="宋体"/>
                <w:kern w:val="0"/>
                <w:sz w:val="24"/>
                <w:szCs w:val="24"/>
                <w14:ligatures w14:val="none"/>
              </w:rPr>
            </w:pPr>
            <w:r>
              <w:rPr>
                <w:rFonts w:hint="eastAsia" w:ascii="宋体" w:hAnsi="宋体" w:eastAsia="宋体" w:cs="宋体"/>
                <w:color w:val="000000"/>
                <w:kern w:val="0"/>
                <w:szCs w:val="21"/>
                <w14:ligatures w14:val="none"/>
              </w:rPr>
              <w:t>从事芯片半导体机台设备管理，保证设</w:t>
            </w:r>
          </w:p>
          <w:p>
            <w:pPr>
              <w:widowControl/>
              <w:jc w:val="center"/>
              <w:rPr>
                <w:rFonts w:ascii="宋体" w:hAnsi="宋体" w:eastAsia="宋体" w:cs="宋体"/>
                <w:kern w:val="0"/>
                <w:sz w:val="24"/>
                <w:szCs w:val="24"/>
                <w14:ligatures w14:val="none"/>
              </w:rPr>
            </w:pPr>
            <w:r>
              <w:rPr>
                <w:rFonts w:hint="eastAsia" w:ascii="宋体" w:hAnsi="宋体" w:eastAsia="宋体" w:cs="宋体"/>
                <w:color w:val="000000"/>
                <w:kern w:val="0"/>
                <w:szCs w:val="21"/>
                <w14:ligatures w14:val="none"/>
              </w:rPr>
              <w:t>备机台良好运行。熟练掌握工艺流程，</w:t>
            </w:r>
          </w:p>
          <w:p>
            <w:pPr>
              <w:widowControl/>
              <w:jc w:val="center"/>
              <w:rPr>
                <w:rFonts w:ascii="宋体" w:hAnsi="宋体" w:eastAsia="宋体" w:cs="宋体"/>
                <w:kern w:val="0"/>
                <w:sz w:val="24"/>
                <w:szCs w:val="24"/>
                <w14:ligatures w14:val="none"/>
              </w:rPr>
            </w:pPr>
            <w:r>
              <w:rPr>
                <w:rFonts w:hint="eastAsia" w:ascii="宋体" w:hAnsi="宋体" w:eastAsia="宋体" w:cs="宋体"/>
                <w:color w:val="000000"/>
                <w:kern w:val="0"/>
                <w:szCs w:val="21"/>
                <w14:ligatures w14:val="none"/>
              </w:rPr>
              <w:t xml:space="preserve">以及工艺异常处理。执行生产场所 </w:t>
            </w:r>
            <w:r>
              <w:rPr>
                <w:rFonts w:ascii="Calibri" w:hAnsi="Calibri" w:eastAsia="宋体" w:cs="Calibri"/>
                <w:color w:val="000000"/>
                <w:kern w:val="0"/>
                <w:szCs w:val="21"/>
                <w14:ligatures w14:val="none"/>
              </w:rPr>
              <w:t>6S</w:t>
            </w:r>
          </w:p>
          <w:p>
            <w:pPr>
              <w:jc w:val="center"/>
            </w:pPr>
            <w:r>
              <w:rPr>
                <w:rFonts w:hint="eastAsia" w:ascii="宋体" w:hAnsi="宋体" w:eastAsia="宋体" w:cs="宋体"/>
                <w:color w:val="000000"/>
                <w:kern w:val="0"/>
                <w:szCs w:val="21"/>
                <w14:ligatures w14:val="none"/>
              </w:rPr>
              <w:t>管理制度</w:t>
            </w:r>
          </w:p>
        </w:tc>
        <w:tc>
          <w:tcPr>
            <w:tcW w:w="3848" w:type="dxa"/>
            <w:gridSpan w:val="7"/>
            <w:shd w:val="clear" w:color="auto" w:fill="auto"/>
          </w:tcPr>
          <w:p>
            <w:pPr>
              <w:widowControl/>
              <w:jc w:val="center"/>
              <w:rPr>
                <w:rFonts w:ascii="宋体" w:hAnsi="宋体" w:eastAsia="宋体" w:cs="宋体"/>
                <w:kern w:val="0"/>
                <w:sz w:val="24"/>
                <w:szCs w:val="24"/>
                <w14:ligatures w14:val="none"/>
              </w:rPr>
            </w:pPr>
            <w:r>
              <w:rPr>
                <w:rFonts w:hint="eastAsia" w:ascii="宋体" w:hAnsi="宋体" w:eastAsia="宋体" w:cs="宋体"/>
                <w:color w:val="000000"/>
                <w:kern w:val="0"/>
                <w:szCs w:val="21"/>
                <w14:ligatures w14:val="none"/>
              </w:rPr>
              <w:t>工作餐、住宿免费；假日福利；免费体</w:t>
            </w:r>
          </w:p>
          <w:p>
            <w:pPr>
              <w:widowControl/>
              <w:jc w:val="center"/>
              <w:rPr>
                <w:rFonts w:ascii="宋体" w:hAnsi="宋体" w:eastAsia="宋体" w:cs="宋体"/>
                <w:kern w:val="0"/>
                <w:sz w:val="24"/>
                <w:szCs w:val="24"/>
                <w14:ligatures w14:val="none"/>
              </w:rPr>
            </w:pPr>
            <w:r>
              <w:rPr>
                <w:rFonts w:hint="eastAsia" w:ascii="宋体" w:hAnsi="宋体" w:eastAsia="宋体" w:cs="宋体"/>
                <w:color w:val="000000"/>
                <w:kern w:val="0"/>
                <w:szCs w:val="21"/>
                <w14:ligatures w14:val="none"/>
              </w:rPr>
              <w:t>检、公费旅游、不定期团建；在职修扬</w:t>
            </w:r>
          </w:p>
          <w:p>
            <w:pPr>
              <w:widowControl/>
              <w:jc w:val="center"/>
              <w:rPr>
                <w:rFonts w:ascii="宋体" w:hAnsi="宋体" w:eastAsia="宋体" w:cs="宋体"/>
                <w:kern w:val="0"/>
                <w:sz w:val="24"/>
                <w:szCs w:val="24"/>
                <w14:ligatures w14:val="none"/>
              </w:rPr>
            </w:pPr>
            <w:r>
              <w:rPr>
                <w:rFonts w:hint="eastAsia" w:ascii="宋体" w:hAnsi="宋体" w:eastAsia="宋体" w:cs="宋体"/>
                <w:color w:val="000000"/>
                <w:kern w:val="0"/>
                <w:szCs w:val="21"/>
                <w14:ligatures w14:val="none"/>
              </w:rPr>
              <w:t>州大学微电子专业本科学历报销学费；</w:t>
            </w:r>
          </w:p>
          <w:p>
            <w:pPr>
              <w:widowControl/>
              <w:jc w:val="center"/>
            </w:pPr>
            <w:r>
              <w:rPr>
                <w:rFonts w:hint="eastAsia" w:ascii="宋体" w:hAnsi="宋体" w:eastAsia="宋体" w:cs="宋体"/>
                <w:color w:val="000000"/>
                <w:kern w:val="0"/>
                <w:szCs w:val="21"/>
                <w14:ligatures w14:val="none"/>
              </w:rPr>
              <w:t>正式就业后六险一金。</w:t>
            </w:r>
          </w:p>
        </w:tc>
      </w:tr>
    </w:tbl>
    <w:p>
      <w:pPr>
        <w:jc w:val="center"/>
      </w:pPr>
      <w:r>
        <w:rPr>
          <w:rFonts w:hint="eastAsia" w:ascii="黑体" w:hAnsi="黑体" w:eastAsia="黑体"/>
          <w:b/>
          <w:bCs/>
          <w:color w:val="000000"/>
          <w:sz w:val="36"/>
          <w:szCs w:val="36"/>
        </w:rPr>
        <w:t>2024 届毕业生校园招聘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hNGNhYzNlYzc5YjM1MmQ5ZTc5MzQwZGM0OTU0NTgifQ=="/>
  </w:docVars>
  <w:rsids>
    <w:rsidRoot w:val="00E33A58"/>
    <w:rsid w:val="001D6BDB"/>
    <w:rsid w:val="00E33A58"/>
    <w:rsid w:val="00F0143B"/>
    <w:rsid w:val="6CBD1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542</Words>
  <Characters>563</Characters>
  <Lines>4</Lines>
  <Paragraphs>1</Paragraphs>
  <TotalTime>14</TotalTime>
  <ScaleCrop>false</ScaleCrop>
  <LinksUpToDate>false</LinksUpToDate>
  <CharactersWithSpaces>597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2023-12-18T07:24:00Z</dcterms:created>
  <dc:creator>轩源 习</dc:creator>
  <cp:lastModifiedBy>WPS_1694303832</cp:lastModifiedBy>
  <dcterms:modified xsi:type="dcterms:W3CDTF">2023-12-19T08:01:24Z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F3681C45EB7640F78D46EDB6BBEF7AF7</vt:lpwstr>
  </property>
</Properties>
</file>