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60" w:firstLineChars="300"/>
        <w:jc w:val="both"/>
        <w:rPr>
          <w:rStyle w:val="9"/>
          <w:rFonts w:hint="eastAsia" w:asciiTheme="minorEastAsia" w:hAnsiTheme="minorEastAsia" w:eastAsiaTheme="minorEastAsia" w:cstheme="minorEastAsia"/>
          <w:color w:val="000000"/>
          <w:sz w:val="32"/>
          <w:szCs w:val="32"/>
          <w:shd w:val="clear" w:color="auto" w:fill="FFFFFF"/>
        </w:rPr>
      </w:pPr>
      <w:r>
        <w:rPr>
          <w:rStyle w:val="9"/>
          <w:rFonts w:hint="eastAsia" w:asciiTheme="minorEastAsia" w:hAnsiTheme="minorEastAsia" w:eastAsiaTheme="minorEastAsia" w:cstheme="minorEastAsia"/>
          <w:color w:val="000000"/>
          <w:sz w:val="32"/>
          <w:szCs w:val="32"/>
          <w:shd w:val="clear" w:color="auto" w:fill="FFFFFF"/>
        </w:rPr>
        <w:t>中国核工业二三建设有限公司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2023届校园</w:t>
      </w:r>
      <w:r>
        <w:rPr>
          <w:rStyle w:val="9"/>
          <w:rFonts w:hint="eastAsia" w:asciiTheme="minorEastAsia" w:hAnsiTheme="minorEastAsia" w:eastAsiaTheme="minorEastAsia" w:cstheme="minorEastAsia"/>
          <w:color w:val="000000"/>
          <w:sz w:val="32"/>
          <w:szCs w:val="32"/>
          <w:shd w:val="clear" w:color="auto" w:fill="FFFFFF"/>
        </w:rPr>
        <w:t>招聘简章</w:t>
      </w:r>
    </w:p>
    <w:p>
      <w:pPr>
        <w:jc w:val="center"/>
        <w:rPr>
          <w:rStyle w:val="9"/>
          <w:rFonts w:ascii="微软雅黑" w:hAnsi="微软雅黑" w:eastAsia="微软雅黑"/>
          <w:color w:val="000000"/>
          <w:sz w:val="30"/>
          <w:szCs w:val="30"/>
          <w:shd w:val="clear" w:color="auto" w:fill="FFFFFF"/>
        </w:rPr>
      </w:pPr>
    </w:p>
    <w:p>
      <w:pPr>
        <w:rPr>
          <w:rStyle w:val="9"/>
          <w:rFonts w:asciiTheme="minorEastAsia" w:hAnsiTheme="minorEastAsia" w:eastAsiaTheme="minorEastAsia"/>
          <w:b w:val="0"/>
          <w:bCs w:val="0"/>
          <w:color w:val="000000"/>
          <w:sz w:val="30"/>
          <w:szCs w:val="30"/>
          <w:shd w:val="clear" w:color="auto" w:fill="FFFFFF"/>
        </w:rPr>
      </w:pPr>
      <w:r>
        <w:rPr>
          <w:rStyle w:val="9"/>
          <w:rFonts w:hint="eastAsia" w:ascii="微软雅黑" w:hAnsi="微软雅黑" w:eastAsia="微软雅黑"/>
          <w:color w:val="000000"/>
          <w:sz w:val="30"/>
          <w:szCs w:val="30"/>
          <w:shd w:val="clear" w:color="auto" w:fill="FFFFFF"/>
          <w:lang w:val="en-US" w:eastAsia="zh-CN"/>
        </w:rPr>
        <w:t xml:space="preserve"> </w:t>
      </w:r>
      <w:r>
        <w:rPr>
          <w:rStyle w:val="9"/>
          <w:rFonts w:hint="eastAsia" w:asciiTheme="minorEastAsia" w:hAnsiTheme="minorEastAsia" w:eastAsiaTheme="minorEastAsia"/>
          <w:b w:val="0"/>
          <w:bCs w:val="0"/>
          <w:color w:val="000000"/>
          <w:sz w:val="30"/>
          <w:szCs w:val="30"/>
          <w:shd w:val="clear" w:color="auto" w:fill="FFFFFF"/>
        </w:rPr>
        <w:t>一、</w:t>
      </w:r>
      <w:r>
        <w:rPr>
          <w:rStyle w:val="9"/>
          <w:rFonts w:asciiTheme="minorEastAsia" w:hAnsiTheme="minorEastAsia" w:eastAsiaTheme="minorEastAsia"/>
          <w:b w:val="0"/>
          <w:bCs w:val="0"/>
          <w:color w:val="000000"/>
          <w:sz w:val="30"/>
          <w:szCs w:val="30"/>
          <w:shd w:val="clear" w:color="auto" w:fill="FFFFFF"/>
        </w:rPr>
        <w:t>公司简介</w:t>
      </w:r>
    </w:p>
    <w:p>
      <w:pPr>
        <w:pStyle w:val="5"/>
        <w:spacing w:before="0" w:beforeAutospacing="0" w:after="0" w:afterAutospacing="0" w:line="360" w:lineRule="auto"/>
        <w:ind w:firstLine="482"/>
        <w:rPr>
          <w:rFonts w:asciiTheme="minorEastAsia" w:hAnsiTheme="minorEastAsia" w:eastAsiaTheme="minorEastAsia"/>
          <w:b w:val="0"/>
          <w:bCs w:val="0"/>
          <w:color w:val="333333"/>
        </w:rPr>
      </w:pPr>
      <w:r>
        <w:rPr>
          <w:rFonts w:hint="eastAsia" w:asciiTheme="minorEastAsia" w:hAnsiTheme="minorEastAsia" w:eastAsiaTheme="minorEastAsia"/>
          <w:b w:val="0"/>
          <w:bCs w:val="0"/>
          <w:color w:val="333333"/>
        </w:rPr>
        <w:t>中国核工业二三建设有限公司（简称“中核二三”），隶属于世界500强企业中国核工业集团有限公司，是中国核工业建设股份有限公司重要成员单位，创立于</w:t>
      </w:r>
      <w:r>
        <w:rPr>
          <w:rFonts w:asciiTheme="minorEastAsia" w:hAnsiTheme="minorEastAsia" w:eastAsiaTheme="minorEastAsia"/>
          <w:b w:val="0"/>
          <w:bCs w:val="0"/>
          <w:color w:val="333333"/>
        </w:rPr>
        <w:t>1958</w:t>
      </w:r>
      <w:r>
        <w:rPr>
          <w:rFonts w:hint="eastAsia" w:asciiTheme="minorEastAsia" w:hAnsiTheme="minorEastAsia" w:eastAsiaTheme="minorEastAsia"/>
          <w:b w:val="0"/>
          <w:bCs w:val="0"/>
          <w:color w:val="333333"/>
        </w:rPr>
        <w:t>年，是中国规模最大的核工程综合安装企业，是国际上唯一一家连续</w:t>
      </w:r>
      <w:r>
        <w:rPr>
          <w:rFonts w:asciiTheme="minorEastAsia" w:hAnsiTheme="minorEastAsia" w:eastAsiaTheme="minorEastAsia"/>
          <w:b w:val="0"/>
          <w:bCs w:val="0"/>
          <w:color w:val="333333"/>
        </w:rPr>
        <w:t>30</w:t>
      </w:r>
      <w:r>
        <w:rPr>
          <w:rFonts w:hint="eastAsia" w:asciiTheme="minorEastAsia" w:hAnsiTheme="minorEastAsia" w:eastAsiaTheme="minorEastAsia"/>
          <w:b w:val="0"/>
          <w:bCs w:val="0"/>
          <w:color w:val="333333"/>
        </w:rPr>
        <w:t>余年不间断从事核电站核岛安装的大型企业，是经国家住房与城乡建设部核定的施工总承包一级企业，拥有联合国国际原子能机构（</w:t>
      </w:r>
      <w:r>
        <w:rPr>
          <w:rFonts w:asciiTheme="minorEastAsia" w:hAnsiTheme="minorEastAsia" w:eastAsiaTheme="minorEastAsia"/>
          <w:b w:val="0"/>
          <w:bCs w:val="0"/>
          <w:color w:val="333333"/>
        </w:rPr>
        <w:t>IAEA</w:t>
      </w:r>
      <w:r>
        <w:rPr>
          <w:rFonts w:hint="eastAsia" w:asciiTheme="minorEastAsia" w:hAnsiTheme="minorEastAsia" w:eastAsiaTheme="minorEastAsia"/>
          <w:b w:val="0"/>
          <w:bCs w:val="0"/>
          <w:color w:val="333333"/>
        </w:rPr>
        <w:t>）授权的全球唯一的“核电建设国际培训中心”。作为国家高新技术企业，中核二三还设有北京市博士后（青年英才）创新实践基地工作站。2018年入选国务院国企改革“双百行动”企业名单。</w:t>
      </w:r>
    </w:p>
    <w:p>
      <w:pPr>
        <w:pStyle w:val="5"/>
        <w:spacing w:before="0" w:beforeAutospacing="0" w:after="0" w:afterAutospacing="0" w:line="360" w:lineRule="auto"/>
        <w:ind w:firstLine="482"/>
        <w:rPr>
          <w:rFonts w:asciiTheme="minorEastAsia" w:hAnsiTheme="minorEastAsia" w:eastAsiaTheme="minorEastAsia"/>
          <w:b w:val="0"/>
          <w:bCs w:val="0"/>
          <w:color w:val="333333"/>
        </w:rPr>
      </w:pPr>
      <w:r>
        <w:rPr>
          <w:rFonts w:hint="eastAsia" w:asciiTheme="minorEastAsia" w:hAnsiTheme="minorEastAsia" w:eastAsiaTheme="minorEastAsia"/>
          <w:b w:val="0"/>
          <w:bCs w:val="0"/>
          <w:color w:val="333333"/>
        </w:rPr>
        <w:t>63年来，中核二三公司承担了中国大陆包括“两弹一艇”建设任务在内的全部国防工程，以及绝大部分核电站核岛、核科研安装工程的建设任务，在系统工程、核工程、石油化工、航空航天、环保、建材、汽车、火电、轻工纺织、电子、新能源等领域中创造了多项优良纪录，先后7次荣获中国建筑行业工程质量最高奖——鲁班奖，100余次荣获省部级奖项。多次被党和国家领导人誉为重大工程建设的“国家队”“铁军”。</w:t>
      </w:r>
    </w:p>
    <w:p>
      <w:pPr>
        <w:pStyle w:val="5"/>
        <w:spacing w:before="0" w:beforeAutospacing="0" w:after="0" w:afterAutospacing="0" w:line="360" w:lineRule="auto"/>
        <w:ind w:firstLine="482"/>
        <w:rPr>
          <w:rFonts w:asciiTheme="minorEastAsia" w:hAnsiTheme="minorEastAsia" w:eastAsiaTheme="minorEastAsia"/>
          <w:b w:val="0"/>
          <w:bCs w:val="0"/>
          <w:color w:val="333333"/>
        </w:rPr>
      </w:pPr>
      <w:r>
        <w:rPr>
          <w:rFonts w:hint="eastAsia" w:asciiTheme="minorEastAsia" w:hAnsiTheme="minorEastAsia" w:eastAsiaTheme="minorEastAsia"/>
          <w:b w:val="0"/>
          <w:bCs w:val="0"/>
          <w:color w:val="333333"/>
        </w:rPr>
        <w:t>2019年，中核二三作为中核集团牵头的中法联合体重要安装企业，正式签订了国际热核聚变实验堆（ITER）主机安装一号合同。这是我国首次参与国际大型核科研设施建设。ITER项目是规模仅次于国际空间站的国际大科学工程计划。</w:t>
      </w:r>
    </w:p>
    <w:p>
      <w:pPr>
        <w:pStyle w:val="5"/>
        <w:spacing w:before="0" w:beforeAutospacing="0" w:after="0" w:afterAutospacing="0" w:line="360" w:lineRule="auto"/>
        <w:ind w:firstLine="482"/>
        <w:rPr>
          <w:rFonts w:asciiTheme="minorEastAsia" w:hAnsiTheme="minorEastAsia" w:eastAsiaTheme="minorEastAsia"/>
          <w:b w:val="0"/>
          <w:bCs w:val="0"/>
          <w:color w:val="333333"/>
        </w:rPr>
      </w:pPr>
      <w:r>
        <w:rPr>
          <w:rFonts w:hint="eastAsia" w:asciiTheme="minorEastAsia" w:hAnsiTheme="minorEastAsia" w:eastAsiaTheme="minorEastAsia"/>
          <w:b w:val="0"/>
          <w:bCs w:val="0"/>
          <w:color w:val="333333"/>
        </w:rPr>
        <w:t>当前，中核二三公司全面推进深化改革，积极践行转型升级战略，加强技术研发及知识产权保护，强化人才队伍建设，努力拓展产业链，形成了集设计、建造、培训于一体的国际化核电建设体系。同时，积极拓展国防工程、民用，以及海外市场，扩大市场份额，形成同步发展的新格局，正朝着“成为具有技术研发、投融资和</w:t>
      </w:r>
      <w:r>
        <w:rPr>
          <w:rFonts w:asciiTheme="minorEastAsia" w:hAnsiTheme="minorEastAsia" w:eastAsiaTheme="minorEastAsia"/>
          <w:b w:val="0"/>
          <w:bCs w:val="0"/>
          <w:color w:val="333333"/>
        </w:rPr>
        <w:t>EPC</w:t>
      </w:r>
      <w:r>
        <w:rPr>
          <w:rFonts w:hint="eastAsia" w:asciiTheme="minorEastAsia" w:hAnsiTheme="minorEastAsia" w:eastAsiaTheme="minorEastAsia"/>
          <w:b w:val="0"/>
          <w:bCs w:val="0"/>
          <w:color w:val="333333"/>
        </w:rPr>
        <w:t>总承包能力的国际工程公司”目标迈进。</w:t>
      </w:r>
    </w:p>
    <w:p>
      <w:pPr>
        <w:rPr>
          <w:rStyle w:val="9"/>
          <w:rFonts w:asciiTheme="minorEastAsia" w:hAnsiTheme="minorEastAsia" w:eastAsiaTheme="minorEastAsia"/>
          <w:b w:val="0"/>
          <w:bCs w:val="0"/>
          <w:color w:val="000000"/>
          <w:sz w:val="30"/>
          <w:szCs w:val="30"/>
          <w:shd w:val="clear" w:color="auto" w:fill="FFFFFF"/>
        </w:rPr>
      </w:pPr>
      <w:r>
        <w:rPr>
          <w:rStyle w:val="9"/>
          <w:rFonts w:hint="eastAsia" w:asciiTheme="minorEastAsia" w:hAnsiTheme="minorEastAsia" w:eastAsiaTheme="minorEastAsia"/>
          <w:b w:val="0"/>
          <w:bCs w:val="0"/>
          <w:color w:val="000000"/>
          <w:sz w:val="30"/>
          <w:szCs w:val="30"/>
          <w:shd w:val="clear" w:color="auto" w:fill="FFFFFF"/>
        </w:rPr>
        <w:t>二、需求岗位</w:t>
      </w:r>
    </w:p>
    <w:p>
      <w:pPr>
        <w:rPr>
          <w:rFonts w:asciiTheme="minorEastAsia" w:hAnsiTheme="minorEastAsia" w:eastAsia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/>
          <w:b w:val="0"/>
          <w:bCs w:val="0"/>
          <w:sz w:val="24"/>
          <w:szCs w:val="21"/>
        </w:rPr>
        <w:t>中专及以上学历，理工类及相关专业。.</w:t>
      </w:r>
    </w:p>
    <w:tbl>
      <w:tblPr>
        <w:tblStyle w:val="6"/>
        <w:tblW w:w="98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5448"/>
        <w:gridCol w:w="2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cantSplit/>
          <w:trHeight w:val="783" w:hRule="exac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  <w:t>需求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  <w:t>岗位</w:t>
            </w:r>
          </w:p>
        </w:tc>
        <w:tc>
          <w:tcPr>
            <w:tcW w:w="5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  <w:t>工作内容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  <w:t>其它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  <w:t>电工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100人</w:t>
            </w:r>
          </w:p>
        </w:tc>
        <w:tc>
          <w:tcPr>
            <w:tcW w:w="5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" w:hAnsi="仿宋" w:eastAsia="仿宋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4"/>
                <w:szCs w:val="24"/>
              </w:rPr>
              <w:t>电气设备安装、电缆敷设及端接、钢件预制及安装、弱电设备安装、照明装置安装、接地装置安装、电气设备检查试验、电气设备送配电调试等。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4"/>
                <w:szCs w:val="24"/>
              </w:rPr>
              <w:t>电工证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  <w:t>仪表工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" w:hAnsi="仿宋" w:eastAsia="仿宋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4"/>
                <w:szCs w:val="24"/>
              </w:rPr>
              <w:t>工作范围包括仪表安装、仪表调试、仪表维护等。施工内容包括：仪表支吊架制作安装、各种仪表安装、仪表单体及回路调试，仪控系统调试等。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p>
      <w:pPr>
        <w:rPr>
          <w:rStyle w:val="9"/>
          <w:rFonts w:asciiTheme="minorEastAsia" w:hAnsiTheme="minorEastAsia" w:eastAsiaTheme="minorEastAsia"/>
          <w:b w:val="0"/>
          <w:bCs w:val="0"/>
          <w:color w:val="000000"/>
          <w:sz w:val="30"/>
          <w:szCs w:val="30"/>
          <w:shd w:val="clear" w:color="auto" w:fill="FFFFFF"/>
        </w:rPr>
      </w:pPr>
      <w:r>
        <w:rPr>
          <w:rStyle w:val="9"/>
          <w:rFonts w:hint="eastAsia" w:asciiTheme="minorEastAsia" w:hAnsiTheme="minorEastAsia" w:eastAsiaTheme="minorEastAsia"/>
          <w:b w:val="0"/>
          <w:bCs w:val="0"/>
          <w:color w:val="000000"/>
          <w:sz w:val="30"/>
          <w:szCs w:val="30"/>
          <w:shd w:val="clear" w:color="auto" w:fill="FFFFFF"/>
        </w:rPr>
        <w:t>三、未来职业规划：</w:t>
      </w:r>
      <w:r>
        <w:rPr>
          <w:rStyle w:val="9"/>
          <w:rFonts w:asciiTheme="minorEastAsia" w:hAnsiTheme="minorEastAsia" w:eastAsiaTheme="minorEastAsia"/>
          <w:b w:val="0"/>
          <w:bCs w:val="0"/>
          <w:color w:val="000000"/>
          <w:sz w:val="30"/>
          <w:szCs w:val="30"/>
          <w:shd w:val="clear" w:color="auto" w:fill="FFFFFF"/>
        </w:rPr>
        <w:t xml:space="preserve"> </w:t>
      </w:r>
    </w:p>
    <w:p>
      <w:pPr>
        <w:rPr>
          <w:rStyle w:val="9"/>
          <w:rFonts w:asciiTheme="minorEastAsia" w:hAnsiTheme="minorEastAsia" w:eastAsiaTheme="minorEastAsia"/>
          <w:b w:val="0"/>
          <w:bCs w:val="0"/>
          <w:color w:val="000000"/>
          <w:sz w:val="30"/>
          <w:szCs w:val="30"/>
          <w:shd w:val="clear" w:color="auto" w:fill="FFFFFF"/>
        </w:rPr>
      </w:pPr>
      <w:r>
        <w:rPr>
          <w:rFonts w:asciiTheme="minorEastAsia" w:hAnsiTheme="minorEastAsia" w:eastAsiaTheme="minorEastAsia"/>
          <w:b w:val="0"/>
          <w:bCs w:val="0"/>
        </w:rPr>
        <w:object>
          <v:shape id="_x0000_i1025" o:spt="75" type="#_x0000_t75" style="height:182.25pt;width:414.7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 r:id="rId4">
            <o:LockedField>false</o:LockedField>
          </o:OLEObject>
        </w:object>
      </w:r>
    </w:p>
    <w:p>
      <w:pPr>
        <w:pStyle w:val="14"/>
        <w:numPr>
          <w:ilvl w:val="0"/>
          <w:numId w:val="1"/>
        </w:numPr>
        <w:ind w:firstLineChars="0"/>
        <w:rPr>
          <w:rStyle w:val="9"/>
          <w:rFonts w:asciiTheme="minorEastAsia" w:hAnsiTheme="minorEastAsia" w:eastAsiaTheme="minorEastAsia"/>
          <w:b w:val="0"/>
          <w:bCs w:val="0"/>
          <w:color w:val="000000"/>
          <w:sz w:val="24"/>
          <w:szCs w:val="30"/>
          <w:shd w:val="clear" w:color="auto" w:fill="FFFFFF"/>
        </w:rPr>
      </w:pPr>
      <w:r>
        <w:rPr>
          <w:rStyle w:val="9"/>
          <w:rFonts w:hint="eastAsia" w:asciiTheme="minorEastAsia" w:hAnsiTheme="minorEastAsia" w:eastAsiaTheme="minorEastAsia"/>
          <w:b w:val="0"/>
          <w:bCs w:val="0"/>
          <w:color w:val="000000"/>
          <w:sz w:val="24"/>
          <w:szCs w:val="30"/>
          <w:shd w:val="clear" w:color="auto" w:fill="FFFFFF"/>
        </w:rPr>
        <w:t>公司对所有新员工规划双通道的职业发展模式。</w:t>
      </w:r>
    </w:p>
    <w:p>
      <w:pPr>
        <w:rPr>
          <w:rStyle w:val="9"/>
          <w:rFonts w:asciiTheme="minorEastAsia" w:hAnsiTheme="minorEastAsia" w:eastAsiaTheme="minorEastAsia"/>
          <w:b w:val="0"/>
          <w:bCs w:val="0"/>
          <w:color w:val="000000"/>
          <w:sz w:val="30"/>
          <w:szCs w:val="30"/>
          <w:shd w:val="clear" w:color="auto" w:fill="FFFFFF"/>
        </w:rPr>
      </w:pPr>
      <w:r>
        <w:rPr>
          <w:rStyle w:val="9"/>
          <w:rFonts w:hint="eastAsia" w:asciiTheme="minorEastAsia" w:hAnsiTheme="minorEastAsia" w:eastAsiaTheme="minorEastAsia"/>
          <w:b w:val="0"/>
          <w:bCs w:val="0"/>
          <w:color w:val="000000"/>
          <w:sz w:val="30"/>
          <w:szCs w:val="30"/>
          <w:shd w:val="clear" w:color="auto" w:fill="FFFFFF"/>
        </w:rPr>
        <w:t>四、招聘条件：</w:t>
      </w:r>
    </w:p>
    <w:p>
      <w:pPr>
        <w:pStyle w:val="5"/>
        <w:spacing w:before="0" w:beforeAutospacing="0" w:after="0" w:afterAutospacing="0" w:line="400" w:lineRule="exact"/>
        <w:ind w:firstLine="482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1.统招全日制202</w:t>
      </w:r>
      <w:r>
        <w:rPr>
          <w:rFonts w:hint="eastAsia" w:asciiTheme="minorEastAsia" w:hAnsiTheme="minorEastAsia" w:eastAsiaTheme="minorEastAsia"/>
          <w:b w:val="0"/>
          <w:bCs w:val="0"/>
          <w:lang w:val="en-US" w:eastAsia="zh-CN"/>
        </w:rPr>
        <w:t>4</w:t>
      </w:r>
      <w:r>
        <w:rPr>
          <w:rFonts w:hint="eastAsia" w:asciiTheme="minorEastAsia" w:hAnsiTheme="minorEastAsia" w:eastAsiaTheme="minorEastAsia"/>
          <w:b w:val="0"/>
          <w:bCs w:val="0"/>
        </w:rPr>
        <w:t>届应届毕业生；</w:t>
      </w:r>
    </w:p>
    <w:p>
      <w:pPr>
        <w:pStyle w:val="5"/>
        <w:spacing w:before="0" w:beforeAutospacing="0" w:after="0" w:afterAutospacing="0" w:line="400" w:lineRule="exact"/>
        <w:ind w:firstLine="482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 xml:space="preserve">2.专业基础知识扎实，主修专业成绩均在良好及以上； </w:t>
      </w:r>
    </w:p>
    <w:p>
      <w:pPr>
        <w:pStyle w:val="5"/>
        <w:spacing w:before="0" w:beforeAutospacing="0" w:after="0" w:afterAutospacing="0" w:line="400" w:lineRule="exact"/>
        <w:ind w:firstLine="482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3.在校期间表现良好，无违法犯罪记录；</w:t>
      </w:r>
    </w:p>
    <w:p>
      <w:pPr>
        <w:pStyle w:val="5"/>
        <w:spacing w:before="0" w:beforeAutospacing="0" w:after="0" w:afterAutospacing="0" w:line="400" w:lineRule="exact"/>
        <w:ind w:firstLine="482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 xml:space="preserve">4.身心健康，无传染性及其他重大隐形疾病，体检结果符合公司员工体检录用标准； </w:t>
      </w:r>
    </w:p>
    <w:p>
      <w:pPr>
        <w:pStyle w:val="5"/>
        <w:spacing w:before="0" w:beforeAutospacing="0" w:after="0" w:afterAutospacing="0" w:line="400" w:lineRule="exact"/>
        <w:ind w:firstLine="482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5.吃苦耐劳、能适应建筑安装施工企业艰苦的工作环境，愿意接受挑战且服从工作安排；</w:t>
      </w:r>
    </w:p>
    <w:p>
      <w:pPr>
        <w:pStyle w:val="5"/>
        <w:spacing w:before="0" w:beforeAutospacing="0" w:after="0" w:afterAutospacing="0" w:line="400" w:lineRule="exact"/>
        <w:ind w:firstLine="482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6.品行端正、责任心强、积极乐观，具有良好的团队合作精神及沟通能力；</w:t>
      </w:r>
    </w:p>
    <w:p>
      <w:pPr>
        <w:pStyle w:val="5"/>
        <w:spacing w:before="0" w:beforeAutospacing="0" w:after="0" w:afterAutospacing="0" w:line="400" w:lineRule="exact"/>
        <w:ind w:firstLine="482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7.中共党员、学生干部、获奖学金者、体育文艺特长者优先考虑。</w:t>
      </w:r>
    </w:p>
    <w:p>
      <w:pPr>
        <w:rPr>
          <w:rStyle w:val="9"/>
          <w:rFonts w:ascii="微软雅黑" w:hAnsi="微软雅黑" w:eastAsia="微软雅黑"/>
          <w:b w:val="0"/>
          <w:bCs w:val="0"/>
          <w:color w:val="000000"/>
          <w:sz w:val="30"/>
          <w:szCs w:val="30"/>
          <w:shd w:val="clear" w:color="auto" w:fill="FFFFFF"/>
        </w:rPr>
      </w:pPr>
      <w:r>
        <w:rPr>
          <w:rStyle w:val="9"/>
          <w:rFonts w:hint="eastAsia" w:ascii="微软雅黑" w:hAnsi="微软雅黑" w:eastAsia="微软雅黑"/>
          <w:b w:val="0"/>
          <w:bCs w:val="0"/>
          <w:color w:val="000000"/>
          <w:sz w:val="30"/>
          <w:szCs w:val="30"/>
          <w:shd w:val="clear" w:color="auto" w:fill="FFFFFF"/>
        </w:rPr>
        <w:t>五、项目部福利：</w:t>
      </w:r>
    </w:p>
    <w:p>
      <w:pPr>
        <w:pStyle w:val="5"/>
        <w:numPr>
          <w:ilvl w:val="0"/>
          <w:numId w:val="2"/>
        </w:numPr>
        <w:spacing w:before="0" w:beforeAutospacing="0" w:after="0" w:afterAutospacing="0" w:line="400" w:lineRule="exact"/>
        <w:ind w:left="0" w:firstLine="480" w:firstLineChars="200"/>
        <w:jc w:val="both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免费提供职工宿舍，宿舍内设有空调，网络、独立卫生间。</w:t>
      </w:r>
    </w:p>
    <w:p>
      <w:pPr>
        <w:pStyle w:val="5"/>
        <w:numPr>
          <w:ilvl w:val="0"/>
          <w:numId w:val="2"/>
        </w:numPr>
        <w:spacing w:before="0" w:beforeAutospacing="0" w:after="0" w:afterAutospacing="0" w:line="400" w:lineRule="exact"/>
        <w:ind w:left="0" w:firstLine="480" w:firstLineChars="200"/>
        <w:jc w:val="both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可容纳千人职工食堂及特色餐厅，每月发放一定金额就餐补贴（每月400元）</w:t>
      </w:r>
    </w:p>
    <w:p>
      <w:pPr>
        <w:pStyle w:val="5"/>
        <w:numPr>
          <w:ilvl w:val="0"/>
          <w:numId w:val="2"/>
        </w:numPr>
        <w:spacing w:before="0" w:beforeAutospacing="0" w:after="0" w:afterAutospacing="0" w:line="400" w:lineRule="exact"/>
        <w:ind w:left="0" w:firstLine="480" w:firstLineChars="200"/>
        <w:jc w:val="both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每周五天工作制，每天八小时，按项目施工进度和任务安排加班加点，发放加班工资；</w:t>
      </w:r>
    </w:p>
    <w:p>
      <w:pPr>
        <w:pStyle w:val="5"/>
        <w:numPr>
          <w:ilvl w:val="0"/>
          <w:numId w:val="2"/>
        </w:numPr>
        <w:spacing w:before="0" w:beforeAutospacing="0" w:after="0" w:afterAutospacing="0" w:line="400" w:lineRule="exact"/>
        <w:ind w:left="0" w:firstLine="480" w:firstLineChars="200"/>
        <w:jc w:val="both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工作满一年，享有5天带薪年假；异地工作满一年，24天探父母假（含路程4天，来回车费报销，发放基本工资），同时享有婚假、护理假等国家法定假期；</w:t>
      </w:r>
    </w:p>
    <w:p>
      <w:pPr>
        <w:pStyle w:val="5"/>
        <w:numPr>
          <w:ilvl w:val="0"/>
          <w:numId w:val="2"/>
        </w:numPr>
        <w:spacing w:before="0" w:beforeAutospacing="0" w:after="0" w:afterAutospacing="0" w:line="400" w:lineRule="exact"/>
        <w:ind w:left="0" w:firstLine="480" w:firstLineChars="200"/>
        <w:jc w:val="both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劳务用工期间缴纳五险+人身意外伤害险，成长为关键岗位转正后有机会与公司直接签订正式合同，缴纳六险二金+人身意外伤害险；</w:t>
      </w:r>
    </w:p>
    <w:p>
      <w:pPr>
        <w:pStyle w:val="5"/>
        <w:numPr>
          <w:ilvl w:val="0"/>
          <w:numId w:val="2"/>
        </w:numPr>
        <w:spacing w:before="0" w:beforeAutospacing="0" w:after="0" w:afterAutospacing="0" w:line="400" w:lineRule="exact"/>
        <w:ind w:left="0" w:firstLine="480" w:firstLineChars="200"/>
        <w:jc w:val="both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公司免费提供年度健康体检；</w:t>
      </w:r>
    </w:p>
    <w:p>
      <w:pPr>
        <w:pStyle w:val="5"/>
        <w:numPr>
          <w:ilvl w:val="0"/>
          <w:numId w:val="2"/>
        </w:numPr>
        <w:spacing w:before="0" w:beforeAutospacing="0" w:after="0" w:afterAutospacing="0" w:line="400" w:lineRule="exact"/>
        <w:ind w:left="0" w:firstLine="480" w:firstLineChars="200"/>
        <w:jc w:val="both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公司发放法定节假日过节费（4000元/年），法定高温施工补贴（每年6-10月，标准为</w:t>
      </w:r>
      <w:r>
        <w:rPr>
          <w:rFonts w:asciiTheme="minorEastAsia" w:hAnsiTheme="minorEastAsia" w:eastAsiaTheme="minorEastAsia"/>
          <w:b w:val="0"/>
          <w:bCs w:val="0"/>
        </w:rPr>
        <w:t>400</w:t>
      </w:r>
      <w:r>
        <w:rPr>
          <w:rFonts w:hint="eastAsia" w:asciiTheme="minorEastAsia" w:hAnsiTheme="minorEastAsia" w:eastAsiaTheme="minorEastAsia"/>
          <w:b w:val="0"/>
          <w:bCs w:val="0"/>
        </w:rPr>
        <w:t>元</w:t>
      </w:r>
      <w:r>
        <w:rPr>
          <w:rFonts w:asciiTheme="minorEastAsia" w:hAnsiTheme="minorEastAsia" w:eastAsiaTheme="minorEastAsia"/>
          <w:b w:val="0"/>
          <w:bCs w:val="0"/>
        </w:rPr>
        <w:t>/</w:t>
      </w:r>
      <w:r>
        <w:rPr>
          <w:rFonts w:hint="eastAsia" w:asciiTheme="minorEastAsia" w:hAnsiTheme="minorEastAsia" w:eastAsiaTheme="minorEastAsia"/>
          <w:b w:val="0"/>
          <w:bCs w:val="0"/>
        </w:rPr>
        <w:t>月）；</w:t>
      </w:r>
    </w:p>
    <w:p>
      <w:pPr>
        <w:pStyle w:val="5"/>
        <w:numPr>
          <w:ilvl w:val="0"/>
          <w:numId w:val="2"/>
        </w:numPr>
        <w:spacing w:before="0" w:beforeAutospacing="0" w:after="0" w:afterAutospacing="0" w:line="400" w:lineRule="exact"/>
        <w:ind w:left="0" w:firstLine="480" w:firstLineChars="200"/>
        <w:jc w:val="both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公司免费提供上下班班车，定期发放劳动保护用品（工作服、安全帽、劳保鞋等）；</w:t>
      </w:r>
    </w:p>
    <w:p>
      <w:pPr>
        <w:pStyle w:val="5"/>
        <w:numPr>
          <w:ilvl w:val="0"/>
          <w:numId w:val="2"/>
        </w:numPr>
        <w:spacing w:before="0" w:beforeAutospacing="0" w:after="0" w:afterAutospacing="0" w:line="400" w:lineRule="exact"/>
        <w:ind w:left="0" w:firstLine="480" w:firstLineChars="200"/>
        <w:jc w:val="both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公司工会节假日福利（饮料、水果、食品等）及生日、结婚、生育温情祝福等。</w:t>
      </w:r>
    </w:p>
    <w:p>
      <w:pPr>
        <w:rPr>
          <w:rFonts w:asciiTheme="minorEastAsia" w:hAnsiTheme="minorEastAsia" w:eastAsiaTheme="minorEastAsia"/>
          <w:b w:val="0"/>
          <w:bCs w:val="0"/>
          <w:sz w:val="18"/>
          <w:szCs w:val="22"/>
        </w:rPr>
      </w:pPr>
      <w:r>
        <w:rPr>
          <w:rFonts w:hint="eastAsia" w:ascii="微软雅黑" w:hAnsi="微软雅黑" w:eastAsia="微软雅黑"/>
          <w:b w:val="0"/>
          <w:bCs w:val="0"/>
          <w:sz w:val="18"/>
          <w:szCs w:val="18"/>
          <w:shd w:val="clear" w:color="auto" w:fill="FFFFFF"/>
        </w:rPr>
        <w:t xml:space="preserve">  </w:t>
      </w:r>
      <w:r>
        <w:rPr>
          <w:rStyle w:val="9"/>
          <w:rFonts w:hint="eastAsia" w:asciiTheme="minorEastAsia" w:hAnsiTheme="minorEastAsia" w:eastAsiaTheme="minorEastAsia"/>
          <w:b w:val="0"/>
          <w:bCs w:val="0"/>
          <w:color w:val="000000"/>
          <w:sz w:val="30"/>
          <w:szCs w:val="30"/>
          <w:shd w:val="clear" w:color="auto" w:fill="FFFFFF"/>
        </w:rPr>
        <w:t>六、薪资待遇：</w:t>
      </w:r>
      <w:r>
        <w:rPr>
          <w:rFonts w:hint="eastAsia" w:asciiTheme="minorEastAsia" w:hAnsiTheme="minorEastAsia" w:eastAsiaTheme="minorEastAsia"/>
          <w:b w:val="0"/>
          <w:bCs w:val="0"/>
          <w:sz w:val="18"/>
          <w:szCs w:val="22"/>
        </w:rPr>
        <w:t>（月综合收入）</w:t>
      </w:r>
    </w:p>
    <w:p>
      <w:pPr>
        <w:pStyle w:val="14"/>
        <w:ind w:firstLine="480"/>
        <w:rPr>
          <w:rStyle w:val="9"/>
          <w:rFonts w:ascii="微软雅黑" w:hAnsi="微软雅黑" w:eastAsia="微软雅黑"/>
          <w:b w:val="0"/>
          <w:bCs w:val="0"/>
          <w:color w:val="auto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/>
          <w:b w:val="0"/>
          <w:bCs w:val="0"/>
          <w:color w:val="auto"/>
          <w:sz w:val="24"/>
          <w:szCs w:val="24"/>
          <w:shd w:val="clear" w:color="auto" w:fill="FFFFFF"/>
        </w:rPr>
        <w:t xml:space="preserve">薪资结构:岗位工资+绩效工资+加班费+餐补+过节费+高温补贴+现场施工补贴等，其他绩效考核根据项目实际情况按劳分配。  </w:t>
      </w:r>
    </w:p>
    <w:p>
      <w:pPr>
        <w:pStyle w:val="5"/>
        <w:spacing w:before="0" w:beforeAutospacing="0" w:after="0" w:afterAutospacing="0" w:line="400" w:lineRule="exact"/>
        <w:ind w:firstLine="482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1.前三个月：</w:t>
      </w:r>
      <w:r>
        <w:rPr>
          <w:rFonts w:hint="eastAsia" w:asciiTheme="minorEastAsia" w:hAnsiTheme="minorEastAsia" w:eastAsiaTheme="minorEastAsia"/>
          <w:b w:val="0"/>
          <w:bCs w:val="0"/>
          <w:lang w:val="en-US" w:eastAsia="zh-CN"/>
        </w:rPr>
        <w:t>45</w:t>
      </w:r>
      <w:r>
        <w:rPr>
          <w:rFonts w:hint="eastAsia" w:asciiTheme="minorEastAsia" w:hAnsiTheme="minorEastAsia" w:eastAsiaTheme="minorEastAsia"/>
          <w:b w:val="0"/>
          <w:bCs w:val="0"/>
        </w:rPr>
        <w:t>00-5</w:t>
      </w:r>
      <w:r>
        <w:rPr>
          <w:rFonts w:hint="eastAsia" w:asciiTheme="minorEastAsia" w:hAnsiTheme="minorEastAsia" w:eastAsiaTheme="minorEastAsia"/>
          <w:b w:val="0"/>
          <w:bCs w:val="0"/>
          <w:lang w:val="en-US" w:eastAsia="zh-CN"/>
        </w:rPr>
        <w:t>0</w:t>
      </w:r>
      <w:r>
        <w:rPr>
          <w:rFonts w:hint="eastAsia" w:asciiTheme="minorEastAsia" w:hAnsiTheme="minorEastAsia" w:eastAsiaTheme="minorEastAsia"/>
          <w:b w:val="0"/>
          <w:bCs w:val="0"/>
        </w:rPr>
        <w:t>00元/月；</w:t>
      </w:r>
    </w:p>
    <w:p>
      <w:pPr>
        <w:pStyle w:val="5"/>
        <w:spacing w:before="0" w:beforeAutospacing="0" w:after="0" w:afterAutospacing="0" w:line="400" w:lineRule="exact"/>
        <w:ind w:firstLine="482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2.3-6个月：5</w:t>
      </w:r>
      <w:r>
        <w:rPr>
          <w:rFonts w:hint="eastAsia" w:asciiTheme="minorEastAsia" w:hAnsiTheme="minorEastAsia" w:eastAsiaTheme="minorEastAsia"/>
          <w:b w:val="0"/>
          <w:bCs w:val="0"/>
          <w:lang w:val="en-US" w:eastAsia="zh-CN"/>
        </w:rPr>
        <w:t>0</w:t>
      </w:r>
      <w:r>
        <w:rPr>
          <w:rFonts w:hint="eastAsia" w:asciiTheme="minorEastAsia" w:hAnsiTheme="minorEastAsia" w:eastAsiaTheme="minorEastAsia"/>
          <w:b w:val="0"/>
          <w:bCs w:val="0"/>
        </w:rPr>
        <w:t>00-6</w:t>
      </w:r>
      <w:r>
        <w:rPr>
          <w:rFonts w:hint="eastAsia" w:asciiTheme="minorEastAsia" w:hAnsiTheme="minorEastAsia" w:eastAsiaTheme="minorEastAsia"/>
          <w:b w:val="0"/>
          <w:bCs w:val="0"/>
          <w:lang w:val="en-US" w:eastAsia="zh-CN"/>
        </w:rPr>
        <w:t>0</w:t>
      </w:r>
      <w:r>
        <w:rPr>
          <w:rFonts w:hint="eastAsia" w:asciiTheme="minorEastAsia" w:hAnsiTheme="minorEastAsia" w:eastAsiaTheme="minorEastAsia"/>
          <w:b w:val="0"/>
          <w:bCs w:val="0"/>
        </w:rPr>
        <w:t>00元/月；</w:t>
      </w:r>
    </w:p>
    <w:p>
      <w:pPr>
        <w:pStyle w:val="5"/>
        <w:spacing w:before="0" w:beforeAutospacing="0" w:after="0" w:afterAutospacing="0" w:line="400" w:lineRule="exact"/>
        <w:ind w:firstLine="482"/>
        <w:rPr>
          <w:rFonts w:asciiTheme="minorEastAsia" w:hAnsiTheme="minorEastAsia" w:eastAsiaTheme="minorEastAsia"/>
          <w:b w:val="0"/>
          <w:bCs w:val="0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3.6-12个月：6</w:t>
      </w:r>
      <w:r>
        <w:rPr>
          <w:rFonts w:hint="eastAsia" w:asciiTheme="minorEastAsia" w:hAnsiTheme="minorEastAsia" w:eastAsiaTheme="minorEastAsia"/>
          <w:b w:val="0"/>
          <w:bCs w:val="0"/>
          <w:lang w:val="en-US" w:eastAsia="zh-CN"/>
        </w:rPr>
        <w:t>0</w:t>
      </w:r>
      <w:r>
        <w:rPr>
          <w:rFonts w:hint="eastAsia" w:asciiTheme="minorEastAsia" w:hAnsiTheme="minorEastAsia" w:eastAsiaTheme="minorEastAsia"/>
          <w:b w:val="0"/>
          <w:bCs w:val="0"/>
        </w:rPr>
        <w:t>00-</w:t>
      </w:r>
      <w:r>
        <w:rPr>
          <w:rFonts w:hint="eastAsia" w:asciiTheme="minorEastAsia" w:hAnsiTheme="minorEastAsia" w:eastAsiaTheme="minorEastAsia"/>
          <w:b w:val="0"/>
          <w:bCs w:val="0"/>
          <w:lang w:val="en-US" w:eastAsia="zh-CN"/>
        </w:rPr>
        <w:t>6</w:t>
      </w:r>
      <w:r>
        <w:rPr>
          <w:rFonts w:hint="eastAsia" w:asciiTheme="minorEastAsia" w:hAnsiTheme="minorEastAsia" w:eastAsiaTheme="minorEastAsia"/>
          <w:b w:val="0"/>
          <w:bCs w:val="0"/>
        </w:rPr>
        <w:t>500元/月；</w:t>
      </w:r>
    </w:p>
    <w:p>
      <w:pPr>
        <w:pStyle w:val="5"/>
        <w:spacing w:before="0" w:beforeAutospacing="0" w:after="0" w:afterAutospacing="0" w:line="400" w:lineRule="exact"/>
        <w:ind w:firstLine="482"/>
        <w:rPr>
          <w:rFonts w:asciiTheme="minorEastAsia" w:hAnsiTheme="minorEastAsia" w:eastAsiaTheme="minorEastAsia"/>
          <w:b w:val="0"/>
          <w:bCs w:val="0"/>
          <w:color w:val="FF0000"/>
          <w:shd w:val="clear" w:color="auto" w:fill="FFFFFF"/>
        </w:rPr>
      </w:pPr>
      <w:r>
        <w:rPr>
          <w:rFonts w:hint="eastAsia" w:asciiTheme="minorEastAsia" w:hAnsiTheme="minorEastAsia" w:eastAsiaTheme="minorEastAsia"/>
          <w:b w:val="0"/>
          <w:bCs w:val="0"/>
        </w:rPr>
        <w:t>4.1年以上：7</w:t>
      </w:r>
      <w:r>
        <w:rPr>
          <w:rFonts w:hint="eastAsia" w:asciiTheme="minorEastAsia" w:hAnsiTheme="minorEastAsia" w:eastAsiaTheme="minorEastAsia"/>
          <w:b w:val="0"/>
          <w:bCs w:val="0"/>
          <w:lang w:val="en-US" w:eastAsia="zh-CN"/>
        </w:rPr>
        <w:t>0</w:t>
      </w:r>
      <w:r>
        <w:rPr>
          <w:rFonts w:hint="eastAsia" w:asciiTheme="minorEastAsia" w:hAnsiTheme="minorEastAsia" w:eastAsiaTheme="minorEastAsia"/>
          <w:b w:val="0"/>
          <w:bCs w:val="0"/>
        </w:rPr>
        <w:t>00-1</w:t>
      </w:r>
      <w:r>
        <w:rPr>
          <w:rFonts w:hint="eastAsia" w:asciiTheme="minorEastAsia" w:hAnsiTheme="minorEastAsia" w:eastAsiaTheme="minorEastAsia"/>
          <w:b w:val="0"/>
          <w:bCs w:val="0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 w:val="0"/>
          <w:bCs w:val="0"/>
        </w:rPr>
        <w:t>000元/月。</w:t>
      </w:r>
    </w:p>
    <w:p>
      <w:pPr>
        <w:rPr>
          <w:rStyle w:val="9"/>
          <w:b w:val="0"/>
          <w:bCs w:val="0"/>
          <w:shd w:val="clear" w:color="auto" w:fill="FFFFFF"/>
        </w:rPr>
      </w:pPr>
      <w:r>
        <w:rPr>
          <w:rStyle w:val="9"/>
          <w:rFonts w:hint="eastAsia" w:ascii="微软雅黑" w:hAnsi="微软雅黑" w:eastAsia="微软雅黑"/>
          <w:b w:val="0"/>
          <w:bCs w:val="0"/>
          <w:color w:val="000000"/>
          <w:sz w:val="30"/>
          <w:szCs w:val="30"/>
          <w:shd w:val="clear" w:color="auto" w:fill="FFFFFF"/>
        </w:rPr>
        <w:t>联系我们:</w:t>
      </w:r>
    </w:p>
    <w:p>
      <w:pPr>
        <w:pStyle w:val="5"/>
        <w:numPr>
          <w:ilvl w:val="0"/>
          <w:numId w:val="3"/>
        </w:numPr>
        <w:shd w:val="clear" w:color="auto" w:fill="FFFFFF"/>
        <w:spacing w:before="0" w:beforeAutospacing="0" w:after="0" w:afterAutospacing="0" w:line="280" w:lineRule="atLeast"/>
        <w:rPr>
          <w:rFonts w:ascii="微软雅黑" w:hAnsi="微软雅黑" w:eastAsia="微软雅黑"/>
          <w:b w:val="0"/>
          <w:bCs w:val="0"/>
          <w:color w:val="3E3E3E"/>
          <w:sz w:val="20"/>
          <w:szCs w:val="20"/>
        </w:rPr>
      </w:pPr>
      <w:r>
        <w:rPr>
          <w:rFonts w:hint="eastAsia" w:ascii="微软雅黑" w:hAnsi="微软雅黑" w:eastAsia="微软雅黑"/>
          <w:b w:val="0"/>
          <w:bCs w:val="0"/>
          <w:color w:val="3E3E3E"/>
          <w:sz w:val="20"/>
          <w:szCs w:val="20"/>
        </w:rPr>
        <w:t>联 系 人</w:t>
      </w:r>
      <w:r>
        <w:rPr>
          <w:rFonts w:hint="eastAsia" w:ascii="微软雅黑" w:hAnsi="微软雅黑" w:eastAsia="微软雅黑"/>
          <w:b w:val="0"/>
          <w:bCs w:val="0"/>
          <w:color w:val="3E3E3E"/>
          <w:sz w:val="20"/>
          <w:szCs w:val="20"/>
          <w:lang w:val="en-US" w:eastAsia="zh-CN"/>
        </w:rPr>
        <w:t>；</w:t>
      </w:r>
      <w:bookmarkStart w:id="0" w:name="_GoBack"/>
      <w:bookmarkEnd w:id="0"/>
      <w:r>
        <w:rPr>
          <w:rFonts w:hint="eastAsia" w:ascii="微软雅黑" w:hAnsi="微软雅黑" w:eastAsia="微软雅黑"/>
          <w:b w:val="0"/>
          <w:bCs w:val="0"/>
          <w:color w:val="3E3E3E"/>
          <w:sz w:val="20"/>
          <w:szCs w:val="20"/>
          <w:lang w:eastAsia="zh-CN"/>
        </w:rPr>
        <w:t>陈长华</w:t>
      </w:r>
      <w:r>
        <w:rPr>
          <w:rFonts w:hint="eastAsia" w:ascii="微软雅黑" w:hAnsi="微软雅黑" w:eastAsia="微软雅黑"/>
          <w:b w:val="0"/>
          <w:bCs w:val="0"/>
          <w:color w:val="3E3E3E"/>
          <w:sz w:val="20"/>
          <w:szCs w:val="20"/>
        </w:rPr>
        <w:t xml:space="preserve">  简历投递邮箱：</w:t>
      </w:r>
      <w:r>
        <w:rPr>
          <w:rFonts w:hint="eastAsia" w:ascii="微软雅黑" w:hAnsi="微软雅黑" w:eastAsia="微软雅黑"/>
          <w:b w:val="0"/>
          <w:bCs w:val="0"/>
          <w:color w:val="3E3E3E"/>
          <w:sz w:val="20"/>
          <w:szCs w:val="20"/>
          <w:lang w:val="en-US" w:eastAsia="zh-CN"/>
        </w:rPr>
        <w:t>1123178739</w:t>
      </w:r>
      <w:r>
        <w:rPr>
          <w:rFonts w:hint="eastAsia" w:ascii="微软雅黑" w:hAnsi="微软雅黑" w:eastAsia="微软雅黑"/>
          <w:b w:val="0"/>
          <w:bCs w:val="0"/>
          <w:color w:val="3E3E3E"/>
          <w:sz w:val="20"/>
          <w:szCs w:val="20"/>
        </w:rPr>
        <w:t>@qq.com </w:t>
      </w:r>
    </w:p>
    <w:p>
      <w:pPr>
        <w:pStyle w:val="5"/>
        <w:numPr>
          <w:ilvl w:val="0"/>
          <w:numId w:val="3"/>
        </w:numPr>
        <w:shd w:val="clear" w:color="auto" w:fill="FFFFFF"/>
        <w:spacing w:before="0" w:beforeAutospacing="0" w:after="0" w:afterAutospacing="0" w:line="280" w:lineRule="atLeast"/>
        <w:rPr>
          <w:rStyle w:val="9"/>
          <w:b w:val="0"/>
          <w:bCs w:val="0"/>
        </w:rPr>
      </w:pPr>
      <w:r>
        <w:rPr>
          <w:rFonts w:hint="eastAsia" w:ascii="微软雅黑" w:hAnsi="微软雅黑" w:eastAsia="微软雅黑"/>
          <w:b w:val="0"/>
          <w:bCs w:val="0"/>
          <w:color w:val="3E3E3E"/>
          <w:sz w:val="20"/>
          <w:szCs w:val="20"/>
          <w:lang w:eastAsia="zh-CN"/>
        </w:rPr>
        <w:t>工作地点：广东，福建，江苏，甘肃、</w:t>
      </w:r>
      <w:r>
        <w:rPr>
          <w:rFonts w:hint="eastAsia" w:ascii="微软雅黑" w:hAnsi="微软雅黑" w:eastAsia="微软雅黑"/>
          <w:b w:val="0"/>
          <w:bCs w:val="0"/>
          <w:color w:val="3E3E3E"/>
          <w:sz w:val="20"/>
          <w:szCs w:val="20"/>
          <w:lang w:val="en-US" w:eastAsia="zh-CN"/>
        </w:rPr>
        <w:t>辽宁、</w:t>
      </w:r>
      <w:r>
        <w:rPr>
          <w:rFonts w:hint="eastAsia" w:ascii="微软雅黑" w:hAnsi="微软雅黑" w:eastAsia="微软雅黑"/>
          <w:b w:val="0"/>
          <w:bCs w:val="0"/>
          <w:color w:val="3E3E3E"/>
          <w:sz w:val="20"/>
          <w:szCs w:val="20"/>
          <w:lang w:eastAsia="zh-CN"/>
        </w:rPr>
        <w:t>浙江</w:t>
      </w:r>
    </w:p>
    <w:p>
      <w:pPr>
        <w:pStyle w:val="5"/>
        <w:numPr>
          <w:ilvl w:val="0"/>
          <w:numId w:val="0"/>
        </w:numPr>
        <w:shd w:val="clear" w:color="auto" w:fill="FFFFFF"/>
        <w:spacing w:before="0" w:beforeAutospacing="0" w:after="0" w:afterAutospacing="0" w:line="280" w:lineRule="atLeast"/>
        <w:ind w:left="420" w:leftChars="0"/>
        <w:rPr>
          <w:rStyle w:val="9"/>
          <w:b w:val="0"/>
          <w:bCs w:val="0"/>
        </w:rPr>
      </w:pPr>
      <w:r>
        <w:rPr>
          <w:rStyle w:val="9"/>
          <w:rFonts w:hint="eastAsia"/>
          <w:b w:val="0"/>
          <w:bCs w:val="0"/>
          <w:lang w:val="en-US" w:eastAsia="zh-CN"/>
        </w:rPr>
        <w:t>公司地址：</w:t>
      </w:r>
      <w:r>
        <w:rPr>
          <w:rStyle w:val="9"/>
          <w:rFonts w:hint="eastAsia"/>
          <w:b w:val="0"/>
          <w:bCs w:val="0"/>
        </w:rPr>
        <w:t>北京市顺义区顺康路58号院1幢</w:t>
      </w:r>
    </w:p>
    <w:p>
      <w:pPr>
        <w:rPr>
          <w:rFonts w:hint="default"/>
          <w:b w:val="0"/>
          <w:bCs w:val="0"/>
          <w:lang w:val="en-US"/>
        </w:rPr>
      </w:pPr>
      <w:r>
        <w:rPr>
          <w:rStyle w:val="9"/>
          <w:rFonts w:hint="eastAsia" w:ascii="微软雅黑" w:hAnsi="微软雅黑" w:eastAsia="微软雅黑"/>
          <w:b w:val="0"/>
          <w:bCs w:val="0"/>
          <w:color w:val="FF0000"/>
          <w:sz w:val="30"/>
          <w:szCs w:val="30"/>
          <w:shd w:val="clear" w:color="auto" w:fill="FFFFFF"/>
          <w:lang w:val="en-US" w:eastAsia="zh-CN"/>
        </w:rPr>
        <w:t xml:space="preserve"> </w:t>
      </w:r>
      <w:r>
        <w:rPr>
          <w:rStyle w:val="9"/>
          <w:rFonts w:hint="eastAsia"/>
          <w:b w:val="0"/>
          <w:bCs w:val="0"/>
          <w:lang w:val="en-US" w:eastAsia="zh-CN"/>
        </w:rPr>
        <w:t xml:space="preserve"> </w:t>
      </w:r>
    </w:p>
    <w:sectPr>
      <w:pgSz w:w="11906" w:h="16838"/>
      <w:pgMar w:top="397" w:right="1474" w:bottom="510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132B3"/>
    <w:multiLevelType w:val="multilevel"/>
    <w:tmpl w:val="43F132B3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D7A1150"/>
    <w:multiLevelType w:val="multilevel"/>
    <w:tmpl w:val="4D7A1150"/>
    <w:lvl w:ilvl="0" w:tentative="0">
      <w:start w:val="1"/>
      <w:numFmt w:val="bullet"/>
      <w:lvlText w:val="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2">
    <w:nsid w:val="5E356756"/>
    <w:multiLevelType w:val="multilevel"/>
    <w:tmpl w:val="5E356756"/>
    <w:lvl w:ilvl="0" w:tentative="0">
      <w:start w:val="1"/>
      <w:numFmt w:val="decimal"/>
      <w:suff w:val="space"/>
      <w:lvlText w:val="%1."/>
      <w:lvlJc w:val="left"/>
      <w:pPr>
        <w:ind w:left="426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748" w:hanging="420"/>
      </w:pPr>
    </w:lvl>
    <w:lvl w:ilvl="2" w:tentative="0">
      <w:start w:val="1"/>
      <w:numFmt w:val="lowerRoman"/>
      <w:lvlText w:val="%3."/>
      <w:lvlJc w:val="right"/>
      <w:pPr>
        <w:ind w:left="2168" w:hanging="420"/>
      </w:pPr>
    </w:lvl>
    <w:lvl w:ilvl="3" w:tentative="0">
      <w:start w:val="1"/>
      <w:numFmt w:val="decimal"/>
      <w:lvlText w:val="%4."/>
      <w:lvlJc w:val="left"/>
      <w:pPr>
        <w:ind w:left="2588" w:hanging="420"/>
      </w:pPr>
    </w:lvl>
    <w:lvl w:ilvl="4" w:tentative="0">
      <w:start w:val="1"/>
      <w:numFmt w:val="lowerLetter"/>
      <w:lvlText w:val="%5)"/>
      <w:lvlJc w:val="left"/>
      <w:pPr>
        <w:ind w:left="3008" w:hanging="420"/>
      </w:pPr>
    </w:lvl>
    <w:lvl w:ilvl="5" w:tentative="0">
      <w:start w:val="1"/>
      <w:numFmt w:val="lowerRoman"/>
      <w:lvlText w:val="%6."/>
      <w:lvlJc w:val="right"/>
      <w:pPr>
        <w:ind w:left="3428" w:hanging="420"/>
      </w:pPr>
    </w:lvl>
    <w:lvl w:ilvl="6" w:tentative="0">
      <w:start w:val="1"/>
      <w:numFmt w:val="decimal"/>
      <w:lvlText w:val="%7."/>
      <w:lvlJc w:val="left"/>
      <w:pPr>
        <w:ind w:left="3848" w:hanging="420"/>
      </w:pPr>
    </w:lvl>
    <w:lvl w:ilvl="7" w:tentative="0">
      <w:start w:val="1"/>
      <w:numFmt w:val="lowerLetter"/>
      <w:lvlText w:val="%8)"/>
      <w:lvlJc w:val="left"/>
      <w:pPr>
        <w:ind w:left="4268" w:hanging="420"/>
      </w:pPr>
    </w:lvl>
    <w:lvl w:ilvl="8" w:tentative="0">
      <w:start w:val="1"/>
      <w:numFmt w:val="lowerRoman"/>
      <w:lvlText w:val="%9."/>
      <w:lvlJc w:val="right"/>
      <w:pPr>
        <w:ind w:left="4688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dhNjQ1NjUyMTI1ZTEyOWVlZTRkMjY1ODMyMzE2MWEifQ=="/>
  </w:docVars>
  <w:rsids>
    <w:rsidRoot w:val="00FB620B"/>
    <w:rsid w:val="00010DB0"/>
    <w:rsid w:val="00014594"/>
    <w:rsid w:val="000159F8"/>
    <w:rsid w:val="00021803"/>
    <w:rsid w:val="00046D35"/>
    <w:rsid w:val="0005080C"/>
    <w:rsid w:val="00056DB2"/>
    <w:rsid w:val="000741C2"/>
    <w:rsid w:val="000743D3"/>
    <w:rsid w:val="0007684C"/>
    <w:rsid w:val="00083A2E"/>
    <w:rsid w:val="00096B60"/>
    <w:rsid w:val="000A1C4C"/>
    <w:rsid w:val="000A4C39"/>
    <w:rsid w:val="000B569F"/>
    <w:rsid w:val="000C4DC8"/>
    <w:rsid w:val="000D7970"/>
    <w:rsid w:val="001016E4"/>
    <w:rsid w:val="00110FA1"/>
    <w:rsid w:val="00123FC4"/>
    <w:rsid w:val="0013064E"/>
    <w:rsid w:val="00146E07"/>
    <w:rsid w:val="00152623"/>
    <w:rsid w:val="00160C25"/>
    <w:rsid w:val="00165CC6"/>
    <w:rsid w:val="0017072A"/>
    <w:rsid w:val="00174B2B"/>
    <w:rsid w:val="00190C3F"/>
    <w:rsid w:val="0019245A"/>
    <w:rsid w:val="001926EA"/>
    <w:rsid w:val="001937E9"/>
    <w:rsid w:val="00195CC6"/>
    <w:rsid w:val="001A0A90"/>
    <w:rsid w:val="001A412C"/>
    <w:rsid w:val="001A4E4E"/>
    <w:rsid w:val="001C663F"/>
    <w:rsid w:val="001D36F5"/>
    <w:rsid w:val="00200B07"/>
    <w:rsid w:val="002126E8"/>
    <w:rsid w:val="00221FA4"/>
    <w:rsid w:val="00223231"/>
    <w:rsid w:val="002349E4"/>
    <w:rsid w:val="002448CD"/>
    <w:rsid w:val="00247989"/>
    <w:rsid w:val="00275C95"/>
    <w:rsid w:val="002B4937"/>
    <w:rsid w:val="002F25D1"/>
    <w:rsid w:val="003126EC"/>
    <w:rsid w:val="00315139"/>
    <w:rsid w:val="00334C01"/>
    <w:rsid w:val="00344B3A"/>
    <w:rsid w:val="00347C59"/>
    <w:rsid w:val="003569EB"/>
    <w:rsid w:val="00360149"/>
    <w:rsid w:val="0036054B"/>
    <w:rsid w:val="00364C8F"/>
    <w:rsid w:val="00365808"/>
    <w:rsid w:val="00393334"/>
    <w:rsid w:val="00395973"/>
    <w:rsid w:val="003A7756"/>
    <w:rsid w:val="003B3863"/>
    <w:rsid w:val="003C47BB"/>
    <w:rsid w:val="003C73C0"/>
    <w:rsid w:val="003D3828"/>
    <w:rsid w:val="003D60DB"/>
    <w:rsid w:val="003F34A5"/>
    <w:rsid w:val="00406393"/>
    <w:rsid w:val="004200EC"/>
    <w:rsid w:val="00420965"/>
    <w:rsid w:val="004403D9"/>
    <w:rsid w:val="00445CC4"/>
    <w:rsid w:val="00455C83"/>
    <w:rsid w:val="004640EB"/>
    <w:rsid w:val="004A61A0"/>
    <w:rsid w:val="004B59B9"/>
    <w:rsid w:val="004C08E9"/>
    <w:rsid w:val="004D6E9D"/>
    <w:rsid w:val="004D7EE8"/>
    <w:rsid w:val="004E1F82"/>
    <w:rsid w:val="004E4BEA"/>
    <w:rsid w:val="004E726E"/>
    <w:rsid w:val="004F77D6"/>
    <w:rsid w:val="005104FF"/>
    <w:rsid w:val="0051378C"/>
    <w:rsid w:val="0052506E"/>
    <w:rsid w:val="00531565"/>
    <w:rsid w:val="0053560D"/>
    <w:rsid w:val="005523EA"/>
    <w:rsid w:val="0056119A"/>
    <w:rsid w:val="0057007F"/>
    <w:rsid w:val="00570796"/>
    <w:rsid w:val="00577369"/>
    <w:rsid w:val="00581900"/>
    <w:rsid w:val="00581D2F"/>
    <w:rsid w:val="00583C2E"/>
    <w:rsid w:val="00585024"/>
    <w:rsid w:val="00585A1D"/>
    <w:rsid w:val="005864AD"/>
    <w:rsid w:val="005B12FF"/>
    <w:rsid w:val="005B1FBE"/>
    <w:rsid w:val="005C6C92"/>
    <w:rsid w:val="005D1AC3"/>
    <w:rsid w:val="005D333E"/>
    <w:rsid w:val="005D3E32"/>
    <w:rsid w:val="005E2FA3"/>
    <w:rsid w:val="005F5FDC"/>
    <w:rsid w:val="005F7945"/>
    <w:rsid w:val="00605414"/>
    <w:rsid w:val="0060625A"/>
    <w:rsid w:val="006075CA"/>
    <w:rsid w:val="006152EA"/>
    <w:rsid w:val="00617A8F"/>
    <w:rsid w:val="00620129"/>
    <w:rsid w:val="00624BD9"/>
    <w:rsid w:val="006312C1"/>
    <w:rsid w:val="006339BD"/>
    <w:rsid w:val="0063628B"/>
    <w:rsid w:val="00640CD8"/>
    <w:rsid w:val="0067560C"/>
    <w:rsid w:val="00675747"/>
    <w:rsid w:val="00687927"/>
    <w:rsid w:val="006879CA"/>
    <w:rsid w:val="006A28D9"/>
    <w:rsid w:val="006A7759"/>
    <w:rsid w:val="006B08E8"/>
    <w:rsid w:val="006B2378"/>
    <w:rsid w:val="006C5A62"/>
    <w:rsid w:val="006D3B50"/>
    <w:rsid w:val="006D78E3"/>
    <w:rsid w:val="006E502A"/>
    <w:rsid w:val="006F20AD"/>
    <w:rsid w:val="007009CA"/>
    <w:rsid w:val="007013E0"/>
    <w:rsid w:val="007039DA"/>
    <w:rsid w:val="0071632F"/>
    <w:rsid w:val="00733274"/>
    <w:rsid w:val="007571D1"/>
    <w:rsid w:val="00760D2C"/>
    <w:rsid w:val="00762749"/>
    <w:rsid w:val="00762C8B"/>
    <w:rsid w:val="00780806"/>
    <w:rsid w:val="007843B2"/>
    <w:rsid w:val="007A52DB"/>
    <w:rsid w:val="007C14FB"/>
    <w:rsid w:val="007D2E35"/>
    <w:rsid w:val="007F1D1F"/>
    <w:rsid w:val="007F519F"/>
    <w:rsid w:val="00804FD3"/>
    <w:rsid w:val="0082477D"/>
    <w:rsid w:val="0083248B"/>
    <w:rsid w:val="008431FE"/>
    <w:rsid w:val="00843557"/>
    <w:rsid w:val="008509D3"/>
    <w:rsid w:val="0085483C"/>
    <w:rsid w:val="00861C6F"/>
    <w:rsid w:val="00870E57"/>
    <w:rsid w:val="008710C8"/>
    <w:rsid w:val="008732A2"/>
    <w:rsid w:val="008842BE"/>
    <w:rsid w:val="008A4163"/>
    <w:rsid w:val="008B5F33"/>
    <w:rsid w:val="008C0F35"/>
    <w:rsid w:val="008C5E6E"/>
    <w:rsid w:val="008E1082"/>
    <w:rsid w:val="008E71AC"/>
    <w:rsid w:val="008F00A1"/>
    <w:rsid w:val="008F7821"/>
    <w:rsid w:val="009119CD"/>
    <w:rsid w:val="00917565"/>
    <w:rsid w:val="00920D62"/>
    <w:rsid w:val="00926BE4"/>
    <w:rsid w:val="0096707F"/>
    <w:rsid w:val="00973724"/>
    <w:rsid w:val="00980E28"/>
    <w:rsid w:val="00992AC4"/>
    <w:rsid w:val="009A0807"/>
    <w:rsid w:val="009B088B"/>
    <w:rsid w:val="009D783C"/>
    <w:rsid w:val="00A02062"/>
    <w:rsid w:val="00A11313"/>
    <w:rsid w:val="00A149FC"/>
    <w:rsid w:val="00A17AB2"/>
    <w:rsid w:val="00A22052"/>
    <w:rsid w:val="00A22EAD"/>
    <w:rsid w:val="00A412A2"/>
    <w:rsid w:val="00A444BC"/>
    <w:rsid w:val="00A45499"/>
    <w:rsid w:val="00A60590"/>
    <w:rsid w:val="00A64830"/>
    <w:rsid w:val="00AA383A"/>
    <w:rsid w:val="00AA6BAD"/>
    <w:rsid w:val="00AC2BC5"/>
    <w:rsid w:val="00AC2F30"/>
    <w:rsid w:val="00AC4CCC"/>
    <w:rsid w:val="00AD3D36"/>
    <w:rsid w:val="00AE5118"/>
    <w:rsid w:val="00AF6292"/>
    <w:rsid w:val="00B001F9"/>
    <w:rsid w:val="00B209C4"/>
    <w:rsid w:val="00B2511E"/>
    <w:rsid w:val="00B2776A"/>
    <w:rsid w:val="00B40593"/>
    <w:rsid w:val="00B414A5"/>
    <w:rsid w:val="00B4261E"/>
    <w:rsid w:val="00B42CB1"/>
    <w:rsid w:val="00B453C2"/>
    <w:rsid w:val="00B5460A"/>
    <w:rsid w:val="00B61AFE"/>
    <w:rsid w:val="00B725A8"/>
    <w:rsid w:val="00B76AC2"/>
    <w:rsid w:val="00B771A8"/>
    <w:rsid w:val="00BC2E03"/>
    <w:rsid w:val="00BC489B"/>
    <w:rsid w:val="00BC7582"/>
    <w:rsid w:val="00BD4F9B"/>
    <w:rsid w:val="00BF2788"/>
    <w:rsid w:val="00C12FF6"/>
    <w:rsid w:val="00C13FBB"/>
    <w:rsid w:val="00C26FB0"/>
    <w:rsid w:val="00C30FF2"/>
    <w:rsid w:val="00C32D1A"/>
    <w:rsid w:val="00C339CE"/>
    <w:rsid w:val="00C36DFF"/>
    <w:rsid w:val="00C40E85"/>
    <w:rsid w:val="00C429D3"/>
    <w:rsid w:val="00C440B6"/>
    <w:rsid w:val="00C57F54"/>
    <w:rsid w:val="00C66A39"/>
    <w:rsid w:val="00C8721B"/>
    <w:rsid w:val="00C970A9"/>
    <w:rsid w:val="00CA5284"/>
    <w:rsid w:val="00CA5D1D"/>
    <w:rsid w:val="00CA79C5"/>
    <w:rsid w:val="00CB14D3"/>
    <w:rsid w:val="00CB1B06"/>
    <w:rsid w:val="00CB42E7"/>
    <w:rsid w:val="00CC6112"/>
    <w:rsid w:val="00CC6DDD"/>
    <w:rsid w:val="00CE516A"/>
    <w:rsid w:val="00CF22E6"/>
    <w:rsid w:val="00CF23FB"/>
    <w:rsid w:val="00CF312B"/>
    <w:rsid w:val="00D272BA"/>
    <w:rsid w:val="00D35892"/>
    <w:rsid w:val="00D556F8"/>
    <w:rsid w:val="00D66B4B"/>
    <w:rsid w:val="00D74B17"/>
    <w:rsid w:val="00D852B2"/>
    <w:rsid w:val="00D9220A"/>
    <w:rsid w:val="00DD1706"/>
    <w:rsid w:val="00DD24A0"/>
    <w:rsid w:val="00DD5AD9"/>
    <w:rsid w:val="00DF1F67"/>
    <w:rsid w:val="00E14AC9"/>
    <w:rsid w:val="00E1560A"/>
    <w:rsid w:val="00E15BED"/>
    <w:rsid w:val="00E22C02"/>
    <w:rsid w:val="00E4048F"/>
    <w:rsid w:val="00E5436D"/>
    <w:rsid w:val="00E639A6"/>
    <w:rsid w:val="00E65A71"/>
    <w:rsid w:val="00E8603D"/>
    <w:rsid w:val="00EC3470"/>
    <w:rsid w:val="00EC70E8"/>
    <w:rsid w:val="00ED2C4A"/>
    <w:rsid w:val="00F00189"/>
    <w:rsid w:val="00F00565"/>
    <w:rsid w:val="00F015FB"/>
    <w:rsid w:val="00F22072"/>
    <w:rsid w:val="00F26EC1"/>
    <w:rsid w:val="00F404DC"/>
    <w:rsid w:val="00F4599F"/>
    <w:rsid w:val="00F472A4"/>
    <w:rsid w:val="00F75ABC"/>
    <w:rsid w:val="00F86063"/>
    <w:rsid w:val="00F90B0C"/>
    <w:rsid w:val="00F964B4"/>
    <w:rsid w:val="00FB620B"/>
    <w:rsid w:val="00FF6F09"/>
    <w:rsid w:val="07106EF8"/>
    <w:rsid w:val="19F338D4"/>
    <w:rsid w:val="3303041C"/>
    <w:rsid w:val="56437F09"/>
    <w:rsid w:val="5CD16CCD"/>
    <w:rsid w:val="696B23FF"/>
    <w:rsid w:val="6DBC75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2">
    <w:name w:val="apple-converted-space"/>
    <w:basedOn w:val="8"/>
    <w:qFormat/>
    <w:uiPriority w:val="0"/>
  </w:style>
  <w:style w:type="character" w:customStyle="1" w:styleId="13">
    <w:name w:val="批注框文本 Char"/>
    <w:basedOn w:val="8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368</Words>
  <Characters>2100</Characters>
  <Lines>17</Lines>
  <Paragraphs>4</Paragraphs>
  <TotalTime>9</TotalTime>
  <ScaleCrop>false</ScaleCrop>
  <LinksUpToDate>false</LinksUpToDate>
  <CharactersWithSpaces>2464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2022-09-21T07:19:00Z</dcterms:created>
  <dc:creator>郑青海</dc:creator>
  <cp:lastModifiedBy>1</cp:lastModifiedBy>
  <cp:lastPrinted>2024-05-08T01:16:00Z</cp:lastPrinted>
  <dcterms:modified xsi:type="dcterms:W3CDTF">2024-05-08T09:02:11Z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E7CB08FB2B05410D8A9159F5B7C6EAB9_12</vt:lpwstr>
  </property>
</Properties>
</file>