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微软雅黑" w:hAnsi="微软雅黑" w:eastAsia="微软雅黑"/>
          <w:b/>
          <w:sz w:val="28"/>
        </w:rPr>
      </w:pPr>
      <w:r>
        <w:rPr>
          <w:rFonts w:hint="eastAsia" w:ascii="微软雅黑" w:hAnsi="微软雅黑" w:eastAsia="微软雅黑"/>
          <w:b/>
          <w:sz w:val="28"/>
        </w:rPr>
        <w:t>江西铜业集团有限公司2</w:t>
      </w:r>
      <w:r>
        <w:rPr>
          <w:rFonts w:ascii="微软雅黑" w:hAnsi="微软雅黑" w:eastAsia="微软雅黑"/>
          <w:b/>
          <w:sz w:val="28"/>
        </w:rPr>
        <w:t>024</w:t>
      </w:r>
      <w:r>
        <w:rPr>
          <w:rFonts w:hint="eastAsia" w:ascii="微软雅黑" w:hAnsi="微软雅黑" w:eastAsia="微软雅黑"/>
          <w:b/>
          <w:sz w:val="28"/>
        </w:rPr>
        <w:t>校园招聘</w:t>
      </w:r>
    </w:p>
    <w:p>
      <w:pPr>
        <w:jc w:val="center"/>
        <w:rPr>
          <w:rFonts w:hint="eastAsia" w:ascii="微软雅黑" w:hAnsi="微软雅黑" w:eastAsia="微软雅黑"/>
          <w:b/>
          <w:sz w:val="28"/>
          <w:lang w:val="en-US" w:eastAsia="zh-CN"/>
        </w:rPr>
      </w:pPr>
      <w:r>
        <w:rPr>
          <w:rFonts w:hint="eastAsia" w:ascii="微软雅黑" w:hAnsi="微软雅黑" w:eastAsia="微软雅黑"/>
          <w:b/>
          <w:sz w:val="28"/>
          <w:lang w:val="en-US" w:eastAsia="zh-CN"/>
        </w:rPr>
        <w:t>招聘简章</w:t>
      </w:r>
    </w:p>
    <w:p>
      <w:pPr>
        <w:jc w:val="center"/>
        <w:rPr>
          <w:rFonts w:ascii="微软雅黑" w:hAnsi="微软雅黑" w:eastAsia="微软雅黑" w:cs="微软雅黑"/>
        </w:rPr>
      </w:pPr>
    </w:p>
    <w:p>
      <w:pPr>
        <w:spacing w:line="300" w:lineRule="auto"/>
        <w:jc w:val="both"/>
        <w:rPr>
          <w:rFonts w:ascii="微软雅黑" w:hAnsi="微软雅黑" w:eastAsia="微软雅黑" w:cs="仿宋"/>
          <w:b/>
          <w:bCs/>
          <w:szCs w:val="21"/>
        </w:rPr>
      </w:pPr>
      <w:r>
        <w:rPr>
          <w:rFonts w:hint="eastAsia" w:ascii="微软雅黑" w:hAnsi="微软雅黑" w:eastAsia="微软雅黑" w:cs="仿宋"/>
          <w:b/>
          <w:bCs/>
          <w:szCs w:val="21"/>
          <w:lang w:val="en-US" w:eastAsia="zh-CN"/>
        </w:rPr>
        <w:t>一、</w:t>
      </w:r>
      <w:r>
        <w:rPr>
          <w:rFonts w:hint="eastAsia" w:ascii="微软雅黑" w:hAnsi="微软雅黑" w:eastAsia="微软雅黑" w:cs="仿宋"/>
          <w:b/>
          <w:bCs/>
          <w:szCs w:val="21"/>
        </w:rPr>
        <w:t>企业简介</w:t>
      </w:r>
    </w:p>
    <w:p>
      <w:pPr>
        <w:spacing w:line="300" w:lineRule="auto"/>
        <w:ind w:firstLine="420" w:firstLineChars="200"/>
        <w:rPr>
          <w:rFonts w:ascii="微软雅黑" w:hAnsi="微软雅黑" w:eastAsia="微软雅黑" w:cs="仿宋"/>
          <w:szCs w:val="21"/>
        </w:rPr>
      </w:pPr>
      <w:r>
        <w:rPr>
          <w:rFonts w:hint="eastAsia" w:ascii="微软雅黑" w:hAnsi="微软雅黑" w:eastAsia="微软雅黑" w:cs="仿宋"/>
          <w:szCs w:val="21"/>
        </w:rPr>
        <w:t>江西铜业集团有限公司（简称“江铜集团”）成立于1979年，省属重点国有企业、中国铜工业的领跑者、有色金属行业综合实力最强企业之一，中国铜行业和江西省首家世界500强企业，连续1</w:t>
      </w:r>
      <w:r>
        <w:rPr>
          <w:rFonts w:hint="eastAsia" w:ascii="微软雅黑" w:hAnsi="微软雅黑" w:eastAsia="微软雅黑" w:cs="仿宋"/>
          <w:szCs w:val="21"/>
          <w:lang w:val="en-US" w:eastAsia="zh-CN"/>
        </w:rPr>
        <w:t>1</w:t>
      </w:r>
      <w:r>
        <w:rPr>
          <w:rFonts w:hint="eastAsia" w:ascii="微软雅黑" w:hAnsi="微软雅黑" w:eastAsia="微软雅黑" w:cs="仿宋"/>
          <w:szCs w:val="21"/>
        </w:rPr>
        <w:t>年跻身《财富》世界500强，2023年排名171位。</w:t>
      </w:r>
    </w:p>
    <w:p>
      <w:pPr>
        <w:spacing w:line="300" w:lineRule="auto"/>
        <w:ind w:firstLine="420" w:firstLineChars="200"/>
        <w:rPr>
          <w:rFonts w:ascii="微软雅黑" w:hAnsi="微软雅黑" w:eastAsia="微软雅黑" w:cs="仿宋"/>
          <w:szCs w:val="21"/>
          <w:highlight w:val="yellow"/>
        </w:rPr>
      </w:pPr>
      <w:r>
        <w:rPr>
          <w:rFonts w:hint="eastAsia" w:ascii="微软雅黑" w:hAnsi="微软雅黑" w:eastAsia="微软雅黑" w:cs="仿宋"/>
          <w:szCs w:val="21"/>
        </w:rPr>
        <w:t>江铜集团旗下成员单位100多</w:t>
      </w:r>
      <w:r>
        <w:rPr>
          <w:rFonts w:hint="eastAsia" w:ascii="微软雅黑" w:hAnsi="微软雅黑" w:eastAsia="微软雅黑" w:cs="仿宋"/>
          <w:szCs w:val="21"/>
          <w:highlight w:val="none"/>
        </w:rPr>
        <w:t>家,分布国内外多家城市。</w:t>
      </w:r>
    </w:p>
    <w:p>
      <w:pPr>
        <w:jc w:val="center"/>
        <w:rPr>
          <w:rFonts w:ascii="微软雅黑" w:hAnsi="微软雅黑" w:eastAsia="微软雅黑" w:cs="微软雅黑"/>
          <w:color w:val="0070C0"/>
        </w:rPr>
      </w:pPr>
    </w:p>
    <w:p>
      <w:pPr>
        <w:jc w:val="left"/>
        <w:rPr>
          <w:rFonts w:ascii="微软雅黑" w:hAnsi="微软雅黑" w:eastAsia="微软雅黑" w:cs="微软雅黑"/>
          <w:b/>
        </w:rPr>
      </w:pPr>
      <w:r>
        <w:rPr>
          <w:rFonts w:hint="eastAsia" w:ascii="微软雅黑" w:hAnsi="微软雅黑" w:eastAsia="微软雅黑" w:cs="微软雅黑"/>
          <w:b/>
          <w:lang w:val="en-US" w:eastAsia="zh-CN"/>
        </w:rPr>
        <w:t>二、</w:t>
      </w:r>
      <w:r>
        <w:rPr>
          <w:rFonts w:hint="eastAsia" w:ascii="微软雅黑" w:hAnsi="微软雅黑" w:eastAsia="微软雅黑" w:cs="微软雅黑"/>
          <w:b/>
        </w:rPr>
        <w:t>招聘岗位</w:t>
      </w:r>
    </w:p>
    <w:tbl>
      <w:tblPr>
        <w:tblStyle w:val="5"/>
        <w:tblW w:w="93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3"/>
        <w:gridCol w:w="4350"/>
        <w:gridCol w:w="2518"/>
        <w:gridCol w:w="11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293" w:type="dxa"/>
            <w:vAlign w:val="center"/>
          </w:tcPr>
          <w:p>
            <w:pPr>
              <w:spacing w:line="300" w:lineRule="auto"/>
              <w:jc w:val="center"/>
              <w:rPr>
                <w:rFonts w:ascii="微软雅黑" w:hAnsi="微软雅黑" w:eastAsia="微软雅黑" w:cs="仿宋"/>
                <w:kern w:val="0"/>
                <w:sz w:val="20"/>
                <w:szCs w:val="21"/>
              </w:rPr>
            </w:pPr>
            <w:r>
              <w:rPr>
                <w:rFonts w:hint="eastAsia" w:ascii="微软雅黑" w:hAnsi="微软雅黑" w:eastAsia="微软雅黑" w:cs="仿宋"/>
                <w:kern w:val="0"/>
                <w:sz w:val="20"/>
                <w:szCs w:val="21"/>
              </w:rPr>
              <w:t>岗位类别</w:t>
            </w:r>
          </w:p>
        </w:tc>
        <w:tc>
          <w:tcPr>
            <w:tcW w:w="4350" w:type="dxa"/>
            <w:vAlign w:val="center"/>
          </w:tcPr>
          <w:p>
            <w:pPr>
              <w:spacing w:line="300" w:lineRule="auto"/>
              <w:jc w:val="center"/>
              <w:rPr>
                <w:rFonts w:ascii="微软雅黑" w:hAnsi="微软雅黑" w:eastAsia="微软雅黑" w:cs="仿宋"/>
                <w:kern w:val="0"/>
                <w:sz w:val="20"/>
                <w:szCs w:val="21"/>
              </w:rPr>
            </w:pPr>
            <w:r>
              <w:rPr>
                <w:rFonts w:hint="eastAsia" w:ascii="微软雅黑" w:hAnsi="微软雅黑" w:eastAsia="微软雅黑" w:cs="仿宋"/>
                <w:kern w:val="0"/>
                <w:sz w:val="20"/>
                <w:szCs w:val="21"/>
              </w:rPr>
              <w:t>岗位细分</w:t>
            </w:r>
          </w:p>
        </w:tc>
        <w:tc>
          <w:tcPr>
            <w:tcW w:w="2518" w:type="dxa"/>
            <w:vAlign w:val="center"/>
          </w:tcPr>
          <w:p>
            <w:pPr>
              <w:spacing w:line="300" w:lineRule="auto"/>
              <w:jc w:val="center"/>
              <w:rPr>
                <w:rFonts w:ascii="微软雅黑" w:hAnsi="微软雅黑" w:eastAsia="微软雅黑" w:cs="仿宋"/>
                <w:kern w:val="0"/>
                <w:sz w:val="20"/>
                <w:szCs w:val="21"/>
              </w:rPr>
            </w:pPr>
            <w:r>
              <w:rPr>
                <w:rFonts w:hint="eastAsia" w:ascii="微软雅黑" w:hAnsi="微软雅黑" w:eastAsia="微软雅黑" w:cs="仿宋"/>
                <w:kern w:val="0"/>
                <w:sz w:val="20"/>
                <w:szCs w:val="21"/>
              </w:rPr>
              <w:t>专业需求</w:t>
            </w:r>
          </w:p>
        </w:tc>
        <w:tc>
          <w:tcPr>
            <w:tcW w:w="1172" w:type="dxa"/>
            <w:vAlign w:val="center"/>
          </w:tcPr>
          <w:p>
            <w:pPr>
              <w:spacing w:line="300" w:lineRule="auto"/>
              <w:jc w:val="center"/>
              <w:rPr>
                <w:rFonts w:ascii="微软雅黑" w:hAnsi="微软雅黑" w:eastAsia="微软雅黑" w:cs="仿宋"/>
                <w:kern w:val="0"/>
                <w:sz w:val="20"/>
                <w:szCs w:val="21"/>
              </w:rPr>
            </w:pPr>
            <w:r>
              <w:rPr>
                <w:rFonts w:hint="eastAsia" w:ascii="微软雅黑" w:hAnsi="微软雅黑" w:eastAsia="微软雅黑" w:cs="仿宋"/>
                <w:kern w:val="0"/>
                <w:sz w:val="20"/>
                <w:szCs w:val="21"/>
              </w:rPr>
              <w:t>工作地点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293" w:type="dxa"/>
            <w:vAlign w:val="center"/>
          </w:tcPr>
          <w:p>
            <w:pPr>
              <w:spacing w:line="300" w:lineRule="auto"/>
              <w:jc w:val="center"/>
              <w:rPr>
                <w:rFonts w:ascii="微软雅黑" w:hAnsi="微软雅黑" w:eastAsia="微软雅黑" w:cs="仿宋"/>
                <w:kern w:val="0"/>
                <w:sz w:val="20"/>
                <w:szCs w:val="21"/>
              </w:rPr>
            </w:pPr>
            <w:r>
              <w:rPr>
                <w:rFonts w:hint="eastAsia" w:ascii="微软雅黑" w:hAnsi="微软雅黑" w:eastAsia="微软雅黑" w:cs="仿宋"/>
                <w:kern w:val="0"/>
                <w:sz w:val="20"/>
                <w:szCs w:val="21"/>
              </w:rPr>
              <w:t>职业技能岗位</w:t>
            </w:r>
          </w:p>
        </w:tc>
        <w:tc>
          <w:tcPr>
            <w:tcW w:w="4350" w:type="dxa"/>
            <w:vAlign w:val="center"/>
          </w:tcPr>
          <w:p>
            <w:pPr>
              <w:spacing w:line="300" w:lineRule="auto"/>
              <w:jc w:val="center"/>
              <w:rPr>
                <w:rFonts w:ascii="微软雅黑" w:hAnsi="微软雅黑" w:eastAsia="微软雅黑" w:cs="仿宋"/>
                <w:kern w:val="0"/>
                <w:sz w:val="20"/>
                <w:szCs w:val="21"/>
              </w:rPr>
            </w:pPr>
            <w:r>
              <w:rPr>
                <w:rFonts w:hint="eastAsia" w:ascii="微软雅黑" w:hAnsi="微软雅黑" w:eastAsia="微软雅黑" w:cs="仿宋"/>
                <w:kern w:val="0"/>
                <w:sz w:val="20"/>
                <w:szCs w:val="21"/>
              </w:rPr>
              <w:t>选矿操作岗、化工操作岗、采矿设备操作岗、电焊操作岗、机械操作岗、电气设备操作岗、冶金操作岗、</w:t>
            </w:r>
          </w:p>
        </w:tc>
        <w:tc>
          <w:tcPr>
            <w:tcW w:w="2518" w:type="dxa"/>
            <w:vAlign w:val="center"/>
          </w:tcPr>
          <w:p>
            <w:pPr>
              <w:spacing w:line="300" w:lineRule="auto"/>
              <w:jc w:val="center"/>
              <w:rPr>
                <w:rFonts w:ascii="微软雅黑" w:hAnsi="微软雅黑" w:eastAsia="微软雅黑" w:cs="仿宋"/>
                <w:kern w:val="0"/>
                <w:sz w:val="20"/>
                <w:szCs w:val="21"/>
              </w:rPr>
            </w:pPr>
            <w:r>
              <w:rPr>
                <w:rFonts w:hint="eastAsia" w:ascii="微软雅黑" w:hAnsi="微软雅黑" w:eastAsia="微软雅黑" w:cs="仿宋"/>
                <w:kern w:val="0"/>
                <w:sz w:val="20"/>
                <w:szCs w:val="21"/>
              </w:rPr>
              <w:t>采矿、选矿、冶金、化工、机械、电气、环境等专业高职院校毕业生</w:t>
            </w:r>
          </w:p>
        </w:tc>
        <w:tc>
          <w:tcPr>
            <w:tcW w:w="1172" w:type="dxa"/>
            <w:vAlign w:val="center"/>
          </w:tcPr>
          <w:p>
            <w:pPr>
              <w:spacing w:line="300" w:lineRule="auto"/>
              <w:jc w:val="center"/>
              <w:rPr>
                <w:rFonts w:hint="eastAsia" w:ascii="微软雅黑" w:hAnsi="微软雅黑" w:eastAsia="微软雅黑" w:cs="仿宋"/>
                <w:kern w:val="0"/>
                <w:sz w:val="20"/>
                <w:szCs w:val="21"/>
                <w:lang w:eastAsia="zh-CN"/>
              </w:rPr>
            </w:pPr>
            <w:r>
              <w:rPr>
                <w:rFonts w:hint="eastAsia" w:ascii="微软雅黑" w:hAnsi="微软雅黑" w:eastAsia="微软雅黑" w:cs="仿宋"/>
                <w:kern w:val="0"/>
                <w:sz w:val="20"/>
                <w:szCs w:val="21"/>
                <w:lang w:eastAsia="zh-CN"/>
              </w:rPr>
              <w:t>江西</w:t>
            </w:r>
            <w:bookmarkStart w:id="0" w:name="_GoBack"/>
            <w:bookmarkEnd w:id="0"/>
          </w:p>
        </w:tc>
      </w:tr>
    </w:tbl>
    <w:p>
      <w:pPr>
        <w:jc w:val="center"/>
        <w:rPr>
          <w:rFonts w:ascii="微软雅黑" w:hAnsi="微软雅黑" w:eastAsia="微软雅黑"/>
        </w:rPr>
      </w:pPr>
    </w:p>
    <w:p>
      <w:pPr>
        <w:jc w:val="both"/>
        <w:rPr>
          <w:rFonts w:ascii="微软雅黑" w:hAnsi="微软雅黑" w:eastAsia="微软雅黑"/>
          <w:b/>
        </w:rPr>
      </w:pPr>
      <w:r>
        <w:rPr>
          <w:rFonts w:hint="eastAsia" w:ascii="微软雅黑" w:hAnsi="微软雅黑" w:eastAsia="微软雅黑"/>
          <w:b/>
          <w:lang w:val="en-US" w:eastAsia="zh-CN"/>
        </w:rPr>
        <w:t>三、</w:t>
      </w:r>
      <w:r>
        <w:rPr>
          <w:rFonts w:hint="eastAsia" w:ascii="微软雅黑" w:hAnsi="微软雅黑" w:eastAsia="微软雅黑"/>
          <w:b/>
        </w:rPr>
        <w:t>薪酬</w:t>
      </w:r>
      <w:r>
        <w:rPr>
          <w:rFonts w:hint="eastAsia" w:ascii="微软雅黑" w:hAnsi="微软雅黑" w:eastAsia="微软雅黑"/>
          <w:b/>
          <w:lang w:val="en-US" w:eastAsia="zh-CN"/>
        </w:rPr>
        <w:t>福利</w:t>
      </w:r>
      <w:r>
        <w:rPr>
          <w:rFonts w:hint="eastAsia" w:ascii="微软雅黑" w:hAnsi="微软雅黑" w:eastAsia="微软雅黑"/>
          <w:b/>
        </w:rPr>
        <w:t>待遇</w:t>
      </w:r>
    </w:p>
    <w:p>
      <w:pPr>
        <w:numPr>
          <w:ilvl w:val="0"/>
          <w:numId w:val="1"/>
        </w:numPr>
        <w:spacing w:line="300" w:lineRule="auto"/>
        <w:rPr>
          <w:rFonts w:ascii="微软雅黑" w:hAnsi="微软雅黑" w:eastAsia="微软雅黑" w:cs="仿宋"/>
          <w:szCs w:val="21"/>
        </w:rPr>
      </w:pPr>
      <w:r>
        <w:rPr>
          <w:rFonts w:hint="eastAsia" w:ascii="微软雅黑" w:hAnsi="微软雅黑" w:eastAsia="微软雅黑" w:cs="仿宋"/>
          <w:szCs w:val="21"/>
        </w:rPr>
        <w:t>薪酬：</w:t>
      </w:r>
    </w:p>
    <w:p>
      <w:pPr>
        <w:numPr>
          <w:ilvl w:val="0"/>
          <w:numId w:val="2"/>
        </w:numPr>
        <w:spacing w:line="300" w:lineRule="auto"/>
        <w:rPr>
          <w:rFonts w:ascii="微软雅黑" w:hAnsi="微软雅黑" w:eastAsia="微软雅黑" w:cs="仿宋"/>
          <w:szCs w:val="21"/>
        </w:rPr>
      </w:pPr>
      <w:r>
        <w:rPr>
          <w:rFonts w:hint="eastAsia" w:ascii="微软雅黑" w:hAnsi="微软雅黑" w:eastAsia="微软雅黑" w:cs="仿宋"/>
          <w:szCs w:val="21"/>
        </w:rPr>
        <w:t>领军人才和博士生薪酬待遇采取协议工资制，一人一议。</w:t>
      </w:r>
    </w:p>
    <w:p>
      <w:pPr>
        <w:numPr>
          <w:ilvl w:val="0"/>
          <w:numId w:val="2"/>
        </w:numPr>
        <w:spacing w:line="300" w:lineRule="auto"/>
        <w:rPr>
          <w:rFonts w:ascii="微软雅黑" w:hAnsi="微软雅黑" w:eastAsia="微软雅黑" w:cs="仿宋"/>
          <w:szCs w:val="21"/>
        </w:rPr>
      </w:pPr>
      <w:r>
        <w:rPr>
          <w:rFonts w:hint="eastAsia" w:ascii="微软雅黑" w:hAnsi="微软雅黑" w:eastAsia="微软雅黑" w:cs="仿宋"/>
          <w:szCs w:val="21"/>
        </w:rPr>
        <w:t>博士生提供安家费及购房补贴30万元。</w:t>
      </w:r>
    </w:p>
    <w:p>
      <w:pPr>
        <w:numPr>
          <w:ilvl w:val="0"/>
          <w:numId w:val="2"/>
        </w:numPr>
        <w:spacing w:line="300" w:lineRule="auto"/>
        <w:rPr>
          <w:rFonts w:ascii="微软雅黑" w:hAnsi="微软雅黑" w:eastAsia="微软雅黑" w:cs="仿宋"/>
          <w:szCs w:val="21"/>
        </w:rPr>
      </w:pPr>
      <w:r>
        <w:rPr>
          <w:rFonts w:hint="eastAsia" w:ascii="微软雅黑" w:hAnsi="微软雅黑" w:eastAsia="微软雅黑" w:cs="仿宋"/>
          <w:szCs w:val="21"/>
        </w:rPr>
        <w:t>提供地区内具有行业竞争力的薪资。新进大学毕业生平均年薪1</w:t>
      </w:r>
      <w:r>
        <w:rPr>
          <w:rFonts w:hint="eastAsia" w:ascii="微软雅黑" w:hAnsi="微软雅黑" w:eastAsia="微软雅黑" w:cs="仿宋"/>
          <w:szCs w:val="21"/>
          <w:lang w:val="en-US" w:eastAsia="zh-CN"/>
        </w:rPr>
        <w:t>2</w:t>
      </w:r>
      <w:r>
        <w:rPr>
          <w:rFonts w:hint="eastAsia" w:ascii="微软雅黑" w:hAnsi="微软雅黑" w:eastAsia="微软雅黑" w:cs="仿宋"/>
          <w:szCs w:val="21"/>
        </w:rPr>
        <w:t>万元，</w:t>
      </w:r>
      <w:r>
        <w:rPr>
          <w:rFonts w:hint="eastAsia" w:ascii="微软雅黑" w:hAnsi="微软雅黑" w:eastAsia="微软雅黑" w:cs="仿宋"/>
          <w:color w:val="000000" w:themeColor="text1"/>
          <w:szCs w:val="21"/>
          <w14:textFill>
            <w14:solidFill>
              <w14:schemeClr w14:val="tx1"/>
            </w14:solidFill>
          </w14:textFill>
        </w:rPr>
        <w:t>符合公司优秀生条件可额外领取优秀生津贴（每月2000-6000元不等）。</w:t>
      </w:r>
    </w:p>
    <w:p>
      <w:pPr>
        <w:numPr>
          <w:ilvl w:val="0"/>
          <w:numId w:val="2"/>
        </w:numPr>
        <w:spacing w:line="300" w:lineRule="auto"/>
        <w:rPr>
          <w:rFonts w:ascii="微软雅黑" w:hAnsi="微软雅黑" w:eastAsia="微软雅黑" w:cs="仿宋"/>
          <w:color w:val="000000" w:themeColor="text1"/>
          <w:szCs w:val="21"/>
          <w14:textFill>
            <w14:solidFill>
              <w14:schemeClr w14:val="tx1"/>
            </w14:solidFill>
          </w14:textFill>
        </w:rPr>
      </w:pPr>
      <w:r>
        <w:rPr>
          <w:rFonts w:hint="eastAsia" w:ascii="微软雅黑" w:hAnsi="微软雅黑" w:eastAsia="微软雅黑" w:cs="仿宋"/>
          <w:color w:val="000000" w:themeColor="text1"/>
          <w:szCs w:val="21"/>
          <w14:textFill>
            <w14:solidFill>
              <w14:schemeClr w14:val="tx1"/>
            </w14:solidFill>
          </w14:textFill>
        </w:rPr>
        <w:t>按照员工职位体系晋升职级，领取职位津贴。</w:t>
      </w:r>
    </w:p>
    <w:p>
      <w:pPr>
        <w:numPr>
          <w:ilvl w:val="0"/>
          <w:numId w:val="1"/>
        </w:numPr>
        <w:spacing w:line="300" w:lineRule="auto"/>
        <w:rPr>
          <w:rFonts w:ascii="微软雅黑" w:hAnsi="微软雅黑" w:eastAsia="微软雅黑" w:cs="仿宋"/>
          <w:color w:val="000000" w:themeColor="text1"/>
          <w:szCs w:val="21"/>
          <w14:textFill>
            <w14:solidFill>
              <w14:schemeClr w14:val="tx1"/>
            </w14:solidFill>
          </w14:textFill>
        </w:rPr>
      </w:pPr>
      <w:r>
        <w:rPr>
          <w:rFonts w:hint="eastAsia" w:ascii="微软雅黑" w:hAnsi="微软雅黑" w:eastAsia="微软雅黑" w:cs="仿宋"/>
          <w:color w:val="000000" w:themeColor="text1"/>
          <w:szCs w:val="21"/>
          <w14:textFill>
            <w14:solidFill>
              <w14:schemeClr w14:val="tx1"/>
            </w14:solidFill>
          </w14:textFill>
        </w:rPr>
        <w:t>保险：按规定缴纳“</w:t>
      </w:r>
      <w:r>
        <w:rPr>
          <w:rFonts w:hint="eastAsia" w:ascii="微软雅黑" w:hAnsi="微软雅黑" w:eastAsia="微软雅黑" w:cs="仿宋"/>
          <w:color w:val="000000" w:themeColor="text1"/>
          <w:szCs w:val="21"/>
          <w:lang w:val="en-US" w:eastAsia="zh-CN"/>
          <w14:textFill>
            <w14:solidFill>
              <w14:schemeClr w14:val="tx1"/>
            </w14:solidFill>
          </w14:textFill>
        </w:rPr>
        <w:t>五险一金</w:t>
      </w:r>
      <w:r>
        <w:rPr>
          <w:rFonts w:hint="eastAsia" w:ascii="微软雅黑" w:hAnsi="微软雅黑" w:eastAsia="微软雅黑" w:cs="仿宋"/>
          <w:color w:val="000000" w:themeColor="text1"/>
          <w:szCs w:val="21"/>
          <w14:textFill>
            <w14:solidFill>
              <w14:schemeClr w14:val="tx1"/>
            </w14:solidFill>
          </w14:textFill>
        </w:rPr>
        <w:t>”</w:t>
      </w:r>
      <w:r>
        <w:rPr>
          <w:rFonts w:hint="eastAsia" w:ascii="微软雅黑" w:hAnsi="微软雅黑" w:eastAsia="微软雅黑" w:cs="仿宋"/>
          <w:color w:val="000000" w:themeColor="text1"/>
          <w:szCs w:val="21"/>
          <w:lang w:eastAsia="zh-CN"/>
          <w14:textFill>
            <w14:solidFill>
              <w14:schemeClr w14:val="tx1"/>
            </w14:solidFill>
          </w14:textFill>
        </w:rPr>
        <w:t>，</w:t>
      </w:r>
      <w:r>
        <w:rPr>
          <w:rFonts w:hint="eastAsia" w:ascii="微软雅黑" w:hAnsi="微软雅黑" w:eastAsia="微软雅黑" w:cs="仿宋"/>
          <w:color w:val="000000" w:themeColor="text1"/>
          <w:szCs w:val="21"/>
          <w14:textFill>
            <w14:solidFill>
              <w14:schemeClr w14:val="tx1"/>
            </w14:solidFill>
          </w14:textFill>
        </w:rPr>
        <w:t>另有企业年金和补充医疗保险</w:t>
      </w:r>
      <w:r>
        <w:rPr>
          <w:rFonts w:hint="eastAsia" w:ascii="微软雅黑" w:hAnsi="微软雅黑" w:eastAsia="微软雅黑" w:cs="仿宋"/>
          <w:color w:val="000000" w:themeColor="text1"/>
          <w:szCs w:val="21"/>
          <w:lang w:eastAsia="zh-CN"/>
          <w14:textFill>
            <w14:solidFill>
              <w14:schemeClr w14:val="tx1"/>
            </w14:solidFill>
          </w14:textFill>
        </w:rPr>
        <w:t>。</w:t>
      </w:r>
    </w:p>
    <w:p>
      <w:pPr>
        <w:numPr>
          <w:ilvl w:val="0"/>
          <w:numId w:val="1"/>
        </w:numPr>
        <w:spacing w:line="300" w:lineRule="auto"/>
        <w:rPr>
          <w:rFonts w:ascii="微软雅黑" w:hAnsi="微软雅黑" w:eastAsia="微软雅黑" w:cs="仿宋"/>
          <w:color w:val="000000" w:themeColor="text1"/>
          <w:szCs w:val="21"/>
          <w14:textFill>
            <w14:solidFill>
              <w14:schemeClr w14:val="tx1"/>
            </w14:solidFill>
          </w14:textFill>
        </w:rPr>
      </w:pPr>
      <w:r>
        <w:rPr>
          <w:rFonts w:hint="eastAsia" w:ascii="微软雅黑" w:hAnsi="微软雅黑" w:eastAsia="微软雅黑" w:cs="仿宋"/>
          <w:color w:val="000000" w:themeColor="text1"/>
          <w:szCs w:val="21"/>
          <w14:textFill>
            <w14:solidFill>
              <w14:schemeClr w14:val="tx1"/>
            </w14:solidFill>
          </w14:textFill>
        </w:rPr>
        <w:t>休假：实行五天工作制，执行国家和江西省规定的年休假、探亲假、产假、哺乳假等休假制度。</w:t>
      </w:r>
    </w:p>
    <w:p>
      <w:pPr>
        <w:numPr>
          <w:ilvl w:val="0"/>
          <w:numId w:val="1"/>
        </w:numPr>
        <w:spacing w:line="300" w:lineRule="auto"/>
        <w:rPr>
          <w:rFonts w:ascii="微软雅黑" w:hAnsi="微软雅黑" w:eastAsia="微软雅黑" w:cs="仿宋"/>
          <w:b/>
          <w:bCs/>
          <w:color w:val="000000" w:themeColor="text1"/>
          <w:szCs w:val="21"/>
          <w14:textFill>
            <w14:solidFill>
              <w14:schemeClr w14:val="tx1"/>
            </w14:solidFill>
          </w14:textFill>
        </w:rPr>
      </w:pPr>
      <w:r>
        <w:rPr>
          <w:rFonts w:hint="eastAsia" w:ascii="微软雅黑" w:hAnsi="微软雅黑" w:eastAsia="微软雅黑" w:cs="仿宋"/>
          <w:color w:val="000000" w:themeColor="text1"/>
          <w:szCs w:val="21"/>
          <w14:textFill>
            <w14:solidFill>
              <w14:schemeClr w14:val="tx1"/>
            </w14:solidFill>
          </w14:textFill>
        </w:rPr>
        <w:t>福利：配置有员工餐厅，每月有餐费补贴；统一安排住宿，费用较低；覆盖全员的专业化培训体系</w:t>
      </w:r>
      <w:r>
        <w:rPr>
          <w:rFonts w:hint="eastAsia" w:ascii="微软雅黑" w:hAnsi="微软雅黑" w:eastAsia="微软雅黑" w:cs="仿宋"/>
          <w:color w:val="000000" w:themeColor="text1"/>
          <w:szCs w:val="21"/>
          <w:lang w:eastAsia="zh-CN"/>
          <w14:textFill>
            <w14:solidFill>
              <w14:schemeClr w14:val="tx1"/>
            </w14:solidFill>
          </w14:textFill>
        </w:rPr>
        <w:t>。</w:t>
      </w:r>
    </w:p>
    <w:p>
      <w:pPr>
        <w:tabs>
          <w:tab w:val="left" w:pos="312"/>
        </w:tabs>
        <w:spacing w:line="300" w:lineRule="auto"/>
        <w:rPr>
          <w:rFonts w:ascii="微软雅黑" w:hAnsi="微软雅黑" w:eastAsia="微软雅黑" w:cs="仿宋"/>
          <w:color w:val="000000" w:themeColor="text1"/>
          <w:szCs w:val="21"/>
          <w14:textFill>
            <w14:solidFill>
              <w14:schemeClr w14:val="tx1"/>
            </w14:solidFill>
          </w14:textFill>
        </w:rPr>
      </w:pPr>
    </w:p>
    <w:p>
      <w:pPr>
        <w:spacing w:line="300" w:lineRule="auto"/>
        <w:jc w:val="both"/>
        <w:rPr>
          <w:rFonts w:ascii="微软雅黑" w:hAnsi="微软雅黑" w:eastAsia="微软雅黑" w:cs="仿宋"/>
          <w:b/>
          <w:szCs w:val="21"/>
        </w:rPr>
      </w:pPr>
      <w:r>
        <w:rPr>
          <w:rFonts w:hint="eastAsia" w:ascii="微软雅黑" w:hAnsi="微软雅黑" w:eastAsia="微软雅黑" w:cs="仿宋"/>
          <w:b/>
          <w:szCs w:val="21"/>
          <w:lang w:val="en-US" w:eastAsia="zh-CN"/>
        </w:rPr>
        <w:t>四、</w:t>
      </w:r>
      <w:r>
        <w:rPr>
          <w:rFonts w:hint="eastAsia" w:ascii="微软雅黑" w:hAnsi="微软雅黑" w:eastAsia="微软雅黑" w:cs="仿宋"/>
          <w:b/>
          <w:szCs w:val="21"/>
        </w:rPr>
        <w:t>人才发展</w:t>
      </w:r>
    </w:p>
    <w:p>
      <w:pPr>
        <w:spacing w:line="300" w:lineRule="auto"/>
        <w:rPr>
          <w:rFonts w:ascii="微软雅黑" w:hAnsi="微软雅黑" w:eastAsia="微软雅黑" w:cs="仿宋"/>
          <w:szCs w:val="21"/>
        </w:rPr>
      </w:pPr>
      <w:r>
        <w:rPr>
          <w:rFonts w:hint="eastAsia" w:ascii="微软雅黑" w:hAnsi="微软雅黑" w:eastAsia="微软雅黑" w:cs="仿宋"/>
          <w:szCs w:val="21"/>
        </w:rPr>
        <w:t>（一）员工职位体系：管理、职能、技术、技能四个职业生涯发展序列，分设1-16等级，多层次多通道实现个性化发展。</w:t>
      </w:r>
    </w:p>
    <w:p>
      <w:pPr>
        <w:spacing w:line="300" w:lineRule="auto"/>
        <w:rPr>
          <w:rFonts w:ascii="微软雅黑" w:hAnsi="微软雅黑" w:eastAsia="微软雅黑" w:cs="仿宋"/>
          <w:szCs w:val="21"/>
        </w:rPr>
      </w:pPr>
      <w:r>
        <w:rPr>
          <w:rFonts w:hint="eastAsia" w:ascii="微软雅黑" w:hAnsi="微软雅黑" w:eastAsia="微软雅黑" w:cs="仿宋"/>
          <w:szCs w:val="21"/>
        </w:rPr>
        <w:t>（二）“四个一批”青年人才培养计划：</w:t>
      </w:r>
    </w:p>
    <w:p>
      <w:pPr>
        <w:spacing w:line="300" w:lineRule="auto"/>
        <w:rPr>
          <w:rFonts w:ascii="微软雅黑" w:hAnsi="微软雅黑" w:eastAsia="微软雅黑" w:cs="仿宋"/>
          <w:szCs w:val="21"/>
        </w:rPr>
      </w:pPr>
      <w:r>
        <w:rPr>
          <w:rFonts w:hint="eastAsia" w:ascii="微软雅黑" w:hAnsi="微软雅黑" w:eastAsia="微软雅黑" w:cs="仿宋"/>
          <w:szCs w:val="21"/>
        </w:rPr>
        <w:t>1.选送年轻干部至国内名校脱产学习一批；</w:t>
      </w:r>
    </w:p>
    <w:p>
      <w:pPr>
        <w:spacing w:line="300" w:lineRule="auto"/>
        <w:rPr>
          <w:rFonts w:ascii="微软雅黑" w:hAnsi="微软雅黑" w:eastAsia="微软雅黑" w:cs="仿宋"/>
          <w:szCs w:val="21"/>
        </w:rPr>
      </w:pPr>
      <w:r>
        <w:rPr>
          <w:rFonts w:hint="eastAsia" w:ascii="微软雅黑" w:hAnsi="微软雅黑" w:eastAsia="微软雅黑" w:cs="仿宋"/>
          <w:szCs w:val="21"/>
        </w:rPr>
        <w:t>2.选拔年轻干部任厂长助理、矿长助理挂职锻炼一批；</w:t>
      </w:r>
    </w:p>
    <w:p>
      <w:pPr>
        <w:spacing w:line="300" w:lineRule="auto"/>
        <w:rPr>
          <w:rFonts w:ascii="微软雅黑" w:hAnsi="微软雅黑" w:eastAsia="微软雅黑" w:cs="仿宋"/>
          <w:szCs w:val="21"/>
        </w:rPr>
      </w:pPr>
      <w:r>
        <w:rPr>
          <w:rFonts w:hint="eastAsia" w:ascii="微软雅黑" w:hAnsi="微软雅黑" w:eastAsia="微软雅黑" w:cs="仿宋"/>
          <w:szCs w:val="21"/>
        </w:rPr>
        <w:t>3.选送年轻干部到境外实战访学一批；</w:t>
      </w:r>
    </w:p>
    <w:p>
      <w:pPr>
        <w:spacing w:line="300" w:lineRule="auto"/>
        <w:rPr>
          <w:rFonts w:ascii="微软雅黑" w:hAnsi="微软雅黑" w:eastAsia="微软雅黑" w:cs="仿宋"/>
          <w:szCs w:val="21"/>
        </w:rPr>
      </w:pPr>
      <w:r>
        <w:rPr>
          <w:rFonts w:hint="eastAsia" w:ascii="微软雅黑" w:hAnsi="微软雅黑" w:eastAsia="微软雅黑" w:cs="仿宋"/>
          <w:szCs w:val="21"/>
        </w:rPr>
        <w:t>4.从年轻干部中选拔任用一批。</w:t>
      </w:r>
    </w:p>
    <w:p>
      <w:pPr>
        <w:spacing w:line="300" w:lineRule="auto"/>
        <w:rPr>
          <w:rFonts w:ascii="微软雅黑" w:hAnsi="微软雅黑" w:eastAsia="微软雅黑" w:cs="仿宋"/>
          <w:szCs w:val="21"/>
        </w:rPr>
      </w:pPr>
      <w:r>
        <w:rPr>
          <w:rFonts w:hint="eastAsia" w:ascii="微软雅黑" w:hAnsi="微软雅黑" w:eastAsia="微软雅黑" w:cs="仿宋"/>
          <w:szCs w:val="21"/>
        </w:rPr>
        <w:t>（三）轮岗机制</w:t>
      </w:r>
    </w:p>
    <w:p>
      <w:pPr>
        <w:spacing w:line="300" w:lineRule="auto"/>
        <w:rPr>
          <w:rFonts w:ascii="微软雅黑" w:hAnsi="微软雅黑" w:eastAsia="微软雅黑"/>
          <w:color w:val="000000"/>
          <w:szCs w:val="21"/>
          <w:shd w:val="clear" w:color="auto" w:fill="FFFFFF"/>
        </w:rPr>
      </w:pPr>
      <w:r>
        <w:rPr>
          <w:rFonts w:hint="eastAsia" w:ascii="微软雅黑" w:hAnsi="微软雅黑" w:eastAsia="微软雅黑"/>
          <w:color w:val="000000"/>
          <w:szCs w:val="21"/>
          <w:shd w:val="clear" w:color="auto" w:fill="FFFFFF"/>
          <w:lang w:val="en-US" w:eastAsia="zh-CN"/>
        </w:rPr>
        <w:t>通过</w:t>
      </w:r>
      <w:r>
        <w:rPr>
          <w:rFonts w:ascii="微软雅黑" w:hAnsi="微软雅黑" w:eastAsia="微软雅黑"/>
          <w:color w:val="000000"/>
          <w:szCs w:val="21"/>
          <w:shd w:val="clear" w:color="auto" w:fill="FFFFFF"/>
        </w:rPr>
        <w:t>内部人力资源市场，搭建岗位需求与员工意愿之间双向选择和匹配的内部人力资源市场平台。为有意愿进行岗位交流的优秀员工提供申请调岗的权利，实现员工在岗位上有序流动。</w:t>
      </w:r>
    </w:p>
    <w:p>
      <w:pPr>
        <w:spacing w:line="300" w:lineRule="auto"/>
        <w:jc w:val="center"/>
        <w:rPr>
          <w:rFonts w:ascii="微软雅黑" w:hAnsi="微软雅黑" w:eastAsia="微软雅黑"/>
          <w:color w:val="000000"/>
          <w:szCs w:val="21"/>
          <w:shd w:val="clear" w:color="auto" w:fill="FFFFFF"/>
        </w:rPr>
      </w:pPr>
    </w:p>
    <w:p>
      <w:pPr>
        <w:jc w:val="both"/>
        <w:rPr>
          <w:rFonts w:ascii="微软雅黑" w:hAnsi="微软雅黑" w:eastAsia="微软雅黑"/>
          <w:b/>
        </w:rPr>
      </w:pPr>
      <w:r>
        <w:rPr>
          <w:rFonts w:hint="eastAsia" w:ascii="微软雅黑" w:hAnsi="微软雅黑" w:eastAsia="微软雅黑"/>
          <w:b/>
          <w:lang w:val="en-US" w:eastAsia="zh-CN"/>
        </w:rPr>
        <w:t>五、</w:t>
      </w:r>
      <w:r>
        <w:rPr>
          <w:rFonts w:hint="eastAsia" w:ascii="微软雅黑" w:hAnsi="微软雅黑" w:eastAsia="微软雅黑"/>
          <w:b/>
        </w:rPr>
        <w:t>简历投递</w:t>
      </w:r>
    </w:p>
    <w:p>
      <w:pPr>
        <w:jc w:val="both"/>
        <w:rPr>
          <w:rFonts w:ascii="微软雅黑" w:hAnsi="微软雅黑" w:eastAsia="微软雅黑"/>
        </w:rPr>
      </w:pPr>
      <w:r>
        <w:rPr>
          <w:rFonts w:hint="eastAsia" w:ascii="微软雅黑" w:hAnsi="微软雅黑" w:eastAsia="微软雅黑"/>
        </w:rPr>
        <w:t>（一）扫描下方二维码，在线填写个人简历，完成职位申请。</w:t>
      </w:r>
    </w:p>
    <w:p>
      <w:pPr>
        <w:jc w:val="center"/>
        <w:rPr>
          <w:rFonts w:ascii="微软雅黑" w:hAnsi="微软雅黑" w:eastAsia="微软雅黑"/>
        </w:rPr>
      </w:pPr>
      <w:r>
        <w:drawing>
          <wp:inline distT="0" distB="0" distL="0" distR="0">
            <wp:extent cx="1424305" cy="1424305"/>
            <wp:effectExtent l="0" t="0" r="4445" b="4445"/>
            <wp:docPr id="1" name="Drawing 1" descr="Q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rawing 1" descr="QRCode.png"/>
                    <pic:cNvPicPr>
                      <a:picLocks noChangeAspect="1"/>
                    </pic:cNvPicPr>
                  </pic:nvPicPr>
                  <pic:blipFill>
                    <a:blip r:embed="rId4"/>
                    <a:stretch>
                      <a:fillRect/>
                    </a:stretch>
                  </pic:blipFill>
                  <pic:spPr>
                    <a:xfrm>
                      <a:off x="0" y="0"/>
                      <a:ext cx="1424305" cy="1424305"/>
                    </a:xfrm>
                    <a:prstGeom prst="rect">
                      <a:avLst/>
                    </a:prstGeom>
                  </pic:spPr>
                </pic:pic>
              </a:graphicData>
            </a:graphic>
          </wp:inline>
        </w:drawing>
      </w:r>
    </w:p>
    <w:p>
      <w:pPr>
        <w:jc w:val="center"/>
        <w:rPr>
          <w:rFonts w:ascii="微软雅黑" w:hAnsi="微软雅黑" w:eastAsia="微软雅黑"/>
        </w:rPr>
      </w:pPr>
      <w:r>
        <w:rPr>
          <w:rFonts w:hint="eastAsia" w:ascii="微软雅黑" w:hAnsi="微软雅黑" w:eastAsia="微软雅黑"/>
        </w:rPr>
        <w:t>（二）关注“江铜集团招聘”公众号，点击“加入江铜”，“校园招聘”即可开始投递简历。</w:t>
      </w:r>
    </w:p>
    <w:p>
      <w:pPr>
        <w:jc w:val="center"/>
        <w:rPr>
          <w:rFonts w:ascii="微软雅黑" w:hAnsi="微软雅黑" w:eastAsia="微软雅黑"/>
        </w:rPr>
      </w:pPr>
      <w:r>
        <w:rPr>
          <w:rFonts w:hint="eastAsia" w:ascii="微软雅黑" w:hAnsi="微软雅黑" w:eastAsia="微软雅黑"/>
        </w:rPr>
        <w:fldChar w:fldCharType="begin"/>
      </w:r>
      <w:r>
        <w:rPr>
          <w:rFonts w:hint="eastAsia" w:ascii="微软雅黑" w:hAnsi="微软雅黑" w:eastAsia="微软雅黑"/>
        </w:rPr>
        <w:instrText xml:space="preserve"> HYPERLINK "mailto:（三）应聘者将个人简历（应届本科生和硕士研究生请附成绩单）以附件形式发至招聘邮箱jtzhaopin@jxcc.com,邮件主题格式为应聘-学校-姓名-专业-学历-应聘岗位。" </w:instrText>
      </w:r>
      <w:r>
        <w:rPr>
          <w:rFonts w:hint="eastAsia" w:ascii="微软雅黑" w:hAnsi="微软雅黑" w:eastAsia="微软雅黑"/>
        </w:rPr>
        <w:fldChar w:fldCharType="separate"/>
      </w:r>
      <w:r>
        <w:rPr>
          <w:rStyle w:val="7"/>
          <w:rFonts w:hint="eastAsia" w:ascii="微软雅黑" w:hAnsi="微软雅黑" w:eastAsia="微软雅黑"/>
        </w:rPr>
        <w:t>（三）应聘者将个人简历（应届本科生和硕士研究生请附成绩单）以附件形式发至招聘邮箱</w:t>
      </w:r>
      <w:r>
        <w:rPr>
          <w:rStyle w:val="7"/>
          <w:rFonts w:ascii="微软雅黑" w:hAnsi="微软雅黑" w:eastAsia="微软雅黑"/>
        </w:rPr>
        <w:t>jtzhaopin@jxcc.com,邮件主题格式为</w:t>
      </w:r>
      <w:r>
        <w:rPr>
          <w:rStyle w:val="7"/>
          <w:rFonts w:hint="eastAsia" w:ascii="微软雅黑" w:hAnsi="微软雅黑" w:eastAsia="微软雅黑"/>
          <w:lang w:val="en-US" w:eastAsia="zh-CN"/>
        </w:rPr>
        <w:t>应聘-</w:t>
      </w:r>
      <w:r>
        <w:rPr>
          <w:rStyle w:val="7"/>
          <w:rFonts w:ascii="微软雅黑" w:hAnsi="微软雅黑" w:eastAsia="微软雅黑"/>
        </w:rPr>
        <w:t>学校-姓名-专业-学历-应聘岗位。</w:t>
      </w:r>
      <w:r>
        <w:rPr>
          <w:rFonts w:hint="eastAsia" w:ascii="微软雅黑" w:hAnsi="微软雅黑" w:eastAsia="微软雅黑"/>
        </w:rPr>
        <w:fldChar w:fldCharType="end"/>
      </w:r>
    </w:p>
    <w:p>
      <w:pPr>
        <w:jc w:val="center"/>
        <w:rPr>
          <w:rFonts w:ascii="微软雅黑" w:hAnsi="微软雅黑" w:eastAsia="微软雅黑"/>
          <w:b/>
        </w:rPr>
      </w:pPr>
      <w:r>
        <w:rPr>
          <w:rFonts w:hint="eastAsia" w:ascii="微软雅黑" w:hAnsi="微软雅黑" w:eastAsia="微软雅黑"/>
          <w:b/>
        </w:rPr>
        <w:t>备注：优先推荐通过二维码进行简历投递</w:t>
      </w:r>
    </w:p>
    <w:p>
      <w:pPr>
        <w:jc w:val="both"/>
        <w:rPr>
          <w:rFonts w:ascii="微软雅黑" w:hAnsi="微软雅黑" w:eastAsia="微软雅黑"/>
          <w:b/>
        </w:rPr>
      </w:pPr>
      <w:r>
        <w:rPr>
          <w:rFonts w:hint="eastAsia" w:ascii="微软雅黑" w:hAnsi="微软雅黑" w:eastAsia="微软雅黑"/>
          <w:b/>
          <w:lang w:val="en-US" w:eastAsia="zh-CN"/>
        </w:rPr>
        <w:t>六、</w:t>
      </w:r>
      <w:r>
        <w:rPr>
          <w:rFonts w:hint="eastAsia" w:ascii="微软雅黑" w:hAnsi="微软雅黑" w:eastAsia="微软雅黑"/>
          <w:b/>
        </w:rPr>
        <w:t>招聘流程</w:t>
      </w:r>
    </w:p>
    <w:p>
      <w:pPr>
        <w:spacing w:line="300" w:lineRule="auto"/>
        <w:jc w:val="center"/>
        <w:rPr>
          <w:rFonts w:ascii="微软雅黑" w:hAnsi="微软雅黑" w:eastAsia="微软雅黑" w:cs="仿宋"/>
          <w:szCs w:val="21"/>
        </w:rPr>
      </w:pPr>
      <w:r>
        <w:rPr>
          <w:rFonts w:hint="eastAsia" w:ascii="微软雅黑" w:hAnsi="微软雅黑" w:eastAsia="微软雅黑" w:cs="仿宋"/>
          <w:szCs w:val="21"/>
        </w:rPr>
        <w:t>简历投递-筛选简历-安排面试-发送offer-签订就业协议</w:t>
      </w:r>
    </w:p>
    <w:p>
      <w:pPr>
        <w:spacing w:line="300" w:lineRule="auto"/>
        <w:jc w:val="center"/>
        <w:rPr>
          <w:rFonts w:ascii="微软雅黑" w:hAnsi="微软雅黑" w:eastAsia="微软雅黑" w:cs="仿宋"/>
          <w:b/>
          <w:bCs/>
          <w:szCs w:val="21"/>
        </w:rPr>
      </w:pPr>
    </w:p>
    <w:p>
      <w:pPr>
        <w:spacing w:line="300" w:lineRule="auto"/>
        <w:jc w:val="both"/>
        <w:rPr>
          <w:rFonts w:ascii="微软雅黑" w:hAnsi="微软雅黑" w:eastAsia="微软雅黑" w:cs="仿宋"/>
          <w:b/>
          <w:bCs/>
          <w:szCs w:val="21"/>
        </w:rPr>
      </w:pPr>
      <w:r>
        <w:rPr>
          <w:rFonts w:hint="eastAsia" w:ascii="微软雅黑" w:hAnsi="微软雅黑" w:eastAsia="微软雅黑" w:cs="仿宋"/>
          <w:b/>
          <w:bCs/>
          <w:szCs w:val="21"/>
          <w:lang w:val="en-US" w:eastAsia="zh-CN"/>
        </w:rPr>
        <w:t>七、</w:t>
      </w:r>
      <w:r>
        <w:rPr>
          <w:rFonts w:hint="eastAsia" w:ascii="微软雅黑" w:hAnsi="微软雅黑" w:eastAsia="微软雅黑" w:cs="仿宋"/>
          <w:b/>
          <w:bCs/>
          <w:szCs w:val="21"/>
        </w:rPr>
        <w:t>招聘时间</w:t>
      </w:r>
    </w:p>
    <w:p>
      <w:pPr>
        <w:spacing w:line="300" w:lineRule="auto"/>
        <w:jc w:val="center"/>
        <w:rPr>
          <w:rFonts w:ascii="微软雅黑" w:hAnsi="微软雅黑" w:eastAsia="微软雅黑" w:cs="仿宋"/>
          <w:szCs w:val="21"/>
        </w:rPr>
      </w:pPr>
      <w:r>
        <w:rPr>
          <w:rFonts w:hint="eastAsia" w:ascii="微软雅黑" w:hAnsi="微软雅黑" w:eastAsia="微软雅黑" w:cs="仿宋"/>
          <w:color w:val="FF0000"/>
          <w:szCs w:val="21"/>
        </w:rPr>
        <w:t>2023年9月-2024年6月</w:t>
      </w:r>
    </w:p>
    <w:p>
      <w:pPr>
        <w:rPr>
          <w:rFonts w:ascii="微软雅黑" w:hAnsi="微软雅黑" w:eastAsia="微软雅黑"/>
        </w:rPr>
      </w:pPr>
    </w:p>
    <w:p>
      <w:pPr>
        <w:spacing w:line="300" w:lineRule="auto"/>
        <w:jc w:val="center"/>
        <w:rPr>
          <w:rFonts w:ascii="微软雅黑" w:hAnsi="微软雅黑" w:eastAsia="微软雅黑"/>
          <w:b/>
        </w:rPr>
      </w:pPr>
      <w:r>
        <w:rPr>
          <w:rFonts w:hint="eastAsia" w:ascii="微软雅黑" w:hAnsi="微软雅黑" w:eastAsia="微软雅黑"/>
          <w:b/>
        </w:rPr>
        <w:t>联系我们</w:t>
      </w:r>
    </w:p>
    <w:p>
      <w:pPr>
        <w:spacing w:line="300" w:lineRule="auto"/>
        <w:rPr>
          <w:rFonts w:ascii="微软雅黑" w:hAnsi="微软雅黑" w:eastAsia="微软雅黑" w:cs="仿宋"/>
          <w:szCs w:val="21"/>
        </w:rPr>
      </w:pPr>
      <w:r>
        <w:rPr>
          <w:rFonts w:hint="eastAsia" w:ascii="微软雅黑" w:hAnsi="微软雅黑" w:eastAsia="微软雅黑" w:cs="仿宋"/>
          <w:szCs w:val="21"/>
        </w:rPr>
        <w:t>公司总部地址：江西省南昌市高新区昌东大道7666号</w:t>
      </w:r>
    </w:p>
    <w:p>
      <w:pPr>
        <w:spacing w:line="300" w:lineRule="auto"/>
        <w:rPr>
          <w:rFonts w:ascii="微软雅黑" w:hAnsi="微软雅黑" w:eastAsia="微软雅黑" w:cs="仿宋"/>
          <w:szCs w:val="21"/>
        </w:rPr>
      </w:pPr>
      <w:r>
        <w:rPr>
          <w:rFonts w:hint="eastAsia" w:ascii="微软雅黑" w:hAnsi="微软雅黑" w:eastAsia="微软雅黑" w:cs="仿宋"/>
          <w:szCs w:val="21"/>
        </w:rPr>
        <w:t>联系部门：江铜集团人力资源部</w:t>
      </w:r>
    </w:p>
    <w:p>
      <w:pPr>
        <w:spacing w:line="300" w:lineRule="auto"/>
        <w:rPr>
          <w:rFonts w:ascii="微软雅黑" w:hAnsi="微软雅黑" w:eastAsia="微软雅黑" w:cs="仿宋"/>
          <w:szCs w:val="21"/>
        </w:rPr>
      </w:pPr>
      <w:r>
        <w:rPr>
          <w:rFonts w:hint="eastAsia" w:ascii="微软雅黑" w:hAnsi="微软雅黑" w:eastAsia="微软雅黑" w:cs="仿宋"/>
          <w:szCs w:val="21"/>
        </w:rPr>
        <w:t>联系方式：</w:t>
      </w:r>
      <w:r>
        <w:rPr>
          <w:rFonts w:hint="eastAsia" w:ascii="微软雅黑" w:hAnsi="微软雅黑" w:eastAsia="微软雅黑" w:cs="仿宋"/>
          <w:szCs w:val="21"/>
          <w:highlight w:val="yellow"/>
        </w:rPr>
        <w:t>许先生</w:t>
      </w:r>
      <w:r>
        <w:rPr>
          <w:rFonts w:ascii="微软雅黑" w:hAnsi="微软雅黑" w:eastAsia="微软雅黑" w:cs="仿宋"/>
          <w:szCs w:val="21"/>
          <w:highlight w:val="yellow"/>
        </w:rPr>
        <w:t>0791-82710200</w:t>
      </w:r>
    </w:p>
    <w:p>
      <w:pPr>
        <w:spacing w:line="300" w:lineRule="auto"/>
        <w:rPr>
          <w:rFonts w:ascii="微软雅黑" w:hAnsi="微软雅黑" w:eastAsia="微软雅黑" w:cs="仿宋"/>
          <w:szCs w:val="21"/>
        </w:rPr>
      </w:pPr>
      <w:r>
        <w:rPr>
          <w:rFonts w:hint="eastAsia" w:ascii="微软雅黑" w:hAnsi="微软雅黑" w:eastAsia="微软雅黑" w:cs="仿宋"/>
          <w:szCs w:val="21"/>
        </w:rPr>
        <w:t>（温馨提示：江铜集团校园招聘相关信息会在“江铜集团招聘”微信公众号上不定期更新）</w:t>
      </w:r>
    </w:p>
    <w:p>
      <w:pPr>
        <w:jc w:val="center"/>
        <w:rPr>
          <w:rFonts w:ascii="微软雅黑" w:hAnsi="微软雅黑" w:eastAsia="微软雅黑" w:cs="微软雅黑"/>
        </w:rPr>
      </w:pPr>
    </w:p>
    <w:p>
      <w:pPr>
        <w:jc w:val="center"/>
        <w:rPr>
          <w:rFonts w:ascii="微软雅黑" w:hAnsi="微软雅黑" w:eastAsia="微软雅黑" w:cs="微软雅黑"/>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微软雅黑">
    <w:panose1 w:val="020B0503020204020204"/>
    <w:charset w:val="86"/>
    <w:family w:val="swiss"/>
    <w:pitch w:val="default"/>
    <w:sig w:usb0="80000287" w:usb1="280F3C52" w:usb2="00000016" w:usb3="00000000" w:csb0="0004001F" w:csb1="00000000"/>
  </w:font>
  <w:font w:name="仿宋">
    <w:altName w:val="Arial Unicode MS"/>
    <w:panose1 w:val="02010609060101010101"/>
    <w:charset w:val="86"/>
    <w:family w:val="modern"/>
    <w:pitch w:val="default"/>
    <w:sig w:usb0="00000000" w:usb1="00000000"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67776F"/>
    <w:multiLevelType w:val="singleLevel"/>
    <w:tmpl w:val="0A67776F"/>
    <w:lvl w:ilvl="0" w:tentative="0">
      <w:start w:val="1"/>
      <w:numFmt w:val="decimal"/>
      <w:suff w:val="nothing"/>
      <w:lvlText w:val="（%1）"/>
      <w:lvlJc w:val="left"/>
    </w:lvl>
  </w:abstractNum>
  <w:abstractNum w:abstractNumId="1">
    <w:nsid w:val="12B6F13A"/>
    <w:multiLevelType w:val="singleLevel"/>
    <w:tmpl w:val="12B6F13A"/>
    <w:lvl w:ilvl="0" w:tentative="0">
      <w:start w:val="1"/>
      <w:numFmt w:val="decimal"/>
      <w:lvlText w:val="%1."/>
      <w:lvlJc w:val="left"/>
      <w:pPr>
        <w:tabs>
          <w:tab w:val="left" w:pos="312"/>
        </w:tabs>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dlOWJjYjcyMGY1ZWI4NmUyNDM0NmRlMmYwZjk3M2QifQ=="/>
  </w:docVars>
  <w:rsids>
    <w:rsidRoot w:val="003574FE"/>
    <w:rsid w:val="003574FE"/>
    <w:rsid w:val="00630FA8"/>
    <w:rsid w:val="00877A62"/>
    <w:rsid w:val="008B00A2"/>
    <w:rsid w:val="00942775"/>
    <w:rsid w:val="00AF177D"/>
    <w:rsid w:val="00BC6DA7"/>
    <w:rsid w:val="00FA53A0"/>
    <w:rsid w:val="013A31E1"/>
    <w:rsid w:val="07DF70AF"/>
    <w:rsid w:val="0BE34FC5"/>
    <w:rsid w:val="0CA23AC9"/>
    <w:rsid w:val="137915E8"/>
    <w:rsid w:val="154D58C3"/>
    <w:rsid w:val="1FE002AF"/>
    <w:rsid w:val="2014683C"/>
    <w:rsid w:val="20EC40FA"/>
    <w:rsid w:val="21FA76FC"/>
    <w:rsid w:val="280A224F"/>
    <w:rsid w:val="295E6780"/>
    <w:rsid w:val="2A236AF5"/>
    <w:rsid w:val="2E291DE2"/>
    <w:rsid w:val="305C521E"/>
    <w:rsid w:val="30FF4EE6"/>
    <w:rsid w:val="31B74A96"/>
    <w:rsid w:val="327F64D7"/>
    <w:rsid w:val="32D2731D"/>
    <w:rsid w:val="32D415FB"/>
    <w:rsid w:val="341839A2"/>
    <w:rsid w:val="366910A5"/>
    <w:rsid w:val="42432869"/>
    <w:rsid w:val="45317296"/>
    <w:rsid w:val="475B2D06"/>
    <w:rsid w:val="48C14FF8"/>
    <w:rsid w:val="49FE6E2F"/>
    <w:rsid w:val="4E496069"/>
    <w:rsid w:val="51621460"/>
    <w:rsid w:val="56194D2A"/>
    <w:rsid w:val="5B211DA0"/>
    <w:rsid w:val="62AB738C"/>
    <w:rsid w:val="6D6E2CCC"/>
    <w:rsid w:val="73BB0BAA"/>
    <w:rsid w:val="76546C5B"/>
    <w:rsid w:val="7FFB7D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0"/>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Hyperlink"/>
    <w:basedOn w:val="6"/>
    <w:semiHidden/>
    <w:unhideWhenUsed/>
    <w:qFormat/>
    <w:uiPriority w:val="99"/>
    <w:rPr>
      <w:color w:val="0000FF"/>
      <w:u w:val="single"/>
    </w:rPr>
  </w:style>
  <w:style w:type="character" w:customStyle="1" w:styleId="8">
    <w:name w:val="页眉 字符"/>
    <w:basedOn w:val="6"/>
    <w:link w:val="3"/>
    <w:qFormat/>
    <w:uiPriority w:val="99"/>
    <w:rPr>
      <w:sz w:val="18"/>
      <w:szCs w:val="18"/>
    </w:rPr>
  </w:style>
  <w:style w:type="character" w:customStyle="1" w:styleId="9">
    <w:name w:val="页脚 字符"/>
    <w:basedOn w:val="6"/>
    <w:link w:val="2"/>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jobs</Company>
  <Pages>7</Pages>
  <Words>367</Words>
  <Characters>2092</Characters>
  <Lines>17</Lines>
  <Paragraphs>4</Paragraphs>
  <TotalTime>2</TotalTime>
  <ScaleCrop>false</ScaleCrop>
  <LinksUpToDate>false</LinksUpToDate>
  <CharactersWithSpaces>2455</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2023-09-13T02:26:00Z</dcterms:created>
  <dc:creator>pang.chenxi/庞晨曦_楚_网站</dc:creator>
  <cp:lastModifiedBy>Administrator</cp:lastModifiedBy>
  <dcterms:modified xsi:type="dcterms:W3CDTF">2023-10-20T11:23:48Z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AAE1CCF1687B46649280CC1C2460BE1E_13</vt:lpwstr>
  </property>
</Properties>
</file>