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77314D">
      <w:pPr>
        <w:pStyle w:val="2"/>
        <w:numPr>
          <w:numId w:val="0"/>
        </w:numPr>
        <w:spacing w:before="314" w:line="184" w:lineRule="auto"/>
        <w:jc w:val="center"/>
        <w:rPr>
          <w:rFonts w:hint="eastAsia"/>
          <w:b w:val="0"/>
          <w:bCs w:val="0"/>
          <w:spacing w:val="5"/>
          <w:sz w:val="48"/>
          <w:szCs w:val="48"/>
        </w:rPr>
      </w:pPr>
      <w:r>
        <w:rPr>
          <w:rFonts w:hint="eastAsia"/>
          <w:b w:val="0"/>
          <w:bCs w:val="0"/>
          <w:spacing w:val="5"/>
          <w:sz w:val="48"/>
          <w:szCs w:val="48"/>
        </w:rPr>
        <w:t>珠海优特电力科技股份有限公司</w:t>
      </w:r>
    </w:p>
    <w:p w14:paraId="3F0E552A">
      <w:pPr>
        <w:pStyle w:val="2"/>
        <w:numPr>
          <w:numId w:val="0"/>
        </w:numPr>
        <w:spacing w:before="314" w:line="184" w:lineRule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3"/>
          <w:sz w:val="30"/>
          <w:szCs w:val="30"/>
        </w:rPr>
        <w:t>一、公司介绍</w:t>
      </w:r>
    </w:p>
    <w:p w14:paraId="6283D3E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5" w:line="288" w:lineRule="auto"/>
        <w:ind w:right="40" w:firstLine="628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pacing w:val="7"/>
          <w:sz w:val="30"/>
          <w:szCs w:val="30"/>
        </w:rPr>
        <w:t>优特科技成立于1998年</w:t>
      </w:r>
      <w:r>
        <w:rPr>
          <w:rFonts w:hint="eastAsia" w:asciiTheme="minorEastAsia" w:hAnsiTheme="minorEastAsia" w:eastAsiaTheme="minorEastAsia" w:cstheme="minorEastAsia"/>
          <w:spacing w:val="-19"/>
          <w:sz w:val="30"/>
          <w:szCs w:val="30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7"/>
          <w:sz w:val="30"/>
          <w:szCs w:val="30"/>
        </w:rPr>
        <w:t>，位于粤港澳大湾区重点城市——珠海</w:t>
      </w:r>
      <w:r>
        <w:rPr>
          <w:rFonts w:hint="eastAsia" w:asciiTheme="minorEastAsia" w:hAnsiTheme="minorEastAsia" w:eastAsiaTheme="minorEastAsia" w:cstheme="minorEastAsia"/>
          <w:spacing w:val="-26"/>
          <w:sz w:val="30"/>
          <w:szCs w:val="30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7"/>
          <w:sz w:val="30"/>
          <w:szCs w:val="30"/>
        </w:rPr>
        <w:t>，注册资本3.61亿元</w:t>
      </w:r>
      <w:r>
        <w:rPr>
          <w:rFonts w:hint="eastAsia" w:asciiTheme="minorEastAsia" w:hAnsiTheme="minorEastAsia" w:eastAsiaTheme="minorEastAsia" w:cstheme="minorEastAsia"/>
          <w:spacing w:val="-25"/>
          <w:sz w:val="30"/>
          <w:szCs w:val="30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7"/>
          <w:sz w:val="30"/>
          <w:szCs w:val="30"/>
        </w:rPr>
        <w:t>，总资产30亿元</w:t>
      </w:r>
      <w:r>
        <w:rPr>
          <w:rFonts w:hint="eastAsia" w:asciiTheme="minorEastAsia" w:hAnsiTheme="minorEastAsia" w:eastAsiaTheme="minorEastAsia" w:cstheme="minorEastAsia"/>
          <w:spacing w:val="-18"/>
          <w:sz w:val="30"/>
          <w:szCs w:val="30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7"/>
          <w:sz w:val="30"/>
          <w:szCs w:val="30"/>
        </w:rPr>
        <w:t>，拥有2000多名员工及占地面积超过2万平方米的现代化科技园区</w:t>
      </w:r>
      <w:r>
        <w:rPr>
          <w:rFonts w:hint="eastAsia" w:asciiTheme="minorEastAsia" w:hAnsiTheme="minorEastAsia" w:eastAsiaTheme="minorEastAsia" w:cstheme="minorEastAsia"/>
          <w:spacing w:val="-28"/>
          <w:sz w:val="30"/>
          <w:szCs w:val="30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7"/>
          <w:sz w:val="30"/>
          <w:szCs w:val="30"/>
        </w:rPr>
        <w:t>，集研发、制造、销售与工程</w:t>
      </w:r>
      <w:r>
        <w:rPr>
          <w:rFonts w:hint="eastAsia" w:asciiTheme="minorEastAsia" w:hAnsiTheme="minorEastAsia" w:eastAsiaTheme="minorEastAsia" w:cstheme="minorEastAsia"/>
          <w:spacing w:val="13"/>
          <w:sz w:val="30"/>
          <w:szCs w:val="30"/>
        </w:rPr>
        <w:t>服务于一体。聚焦安全和效率</w:t>
      </w:r>
      <w:r>
        <w:rPr>
          <w:rFonts w:hint="eastAsia" w:asciiTheme="minorEastAsia" w:hAnsiTheme="minorEastAsia" w:eastAsiaTheme="minorEastAsia" w:cstheme="minorEastAsia"/>
          <w:spacing w:val="-23"/>
          <w:sz w:val="30"/>
          <w:szCs w:val="30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13"/>
          <w:sz w:val="30"/>
          <w:szCs w:val="30"/>
        </w:rPr>
        <w:t>，长期为电力、石化、轨道交通、</w:t>
      </w:r>
      <w:r>
        <w:rPr>
          <w:rFonts w:hint="eastAsia" w:asciiTheme="minorEastAsia" w:hAnsiTheme="minorEastAsia" w:eastAsiaTheme="minorEastAsia" w:cstheme="minorEastAsia"/>
          <w:spacing w:val="12"/>
          <w:sz w:val="30"/>
          <w:szCs w:val="30"/>
        </w:rPr>
        <w:t>煤炭冶金等行业提供成套产品与解决方案</w:t>
      </w:r>
      <w:r>
        <w:rPr>
          <w:rFonts w:hint="eastAsia" w:asciiTheme="minorEastAsia" w:hAnsiTheme="minorEastAsia" w:eastAsiaTheme="minorEastAsia" w:cstheme="minorEastAsia"/>
          <w:spacing w:val="-23"/>
          <w:sz w:val="30"/>
          <w:szCs w:val="30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12"/>
          <w:sz w:val="30"/>
          <w:szCs w:val="30"/>
        </w:rPr>
        <w:t>，用创新技术提升工业安全生产水平</w:t>
      </w:r>
      <w:r>
        <w:rPr>
          <w:rFonts w:hint="eastAsia" w:asciiTheme="minorEastAsia" w:hAnsiTheme="minorEastAsia" w:eastAsiaTheme="minorEastAsia" w:cstheme="minorEastAsia"/>
          <w:spacing w:val="-23"/>
          <w:sz w:val="30"/>
          <w:szCs w:val="30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12"/>
          <w:sz w:val="30"/>
          <w:szCs w:val="30"/>
        </w:rPr>
        <w:t>，致力于为客户提供工业运维作业安</w:t>
      </w:r>
      <w:r>
        <w:rPr>
          <w:rFonts w:hint="eastAsia" w:asciiTheme="minorEastAsia" w:hAnsiTheme="minorEastAsia" w:eastAsiaTheme="minorEastAsia" w:cstheme="minorEastAsia"/>
          <w:spacing w:val="11"/>
          <w:sz w:val="30"/>
          <w:szCs w:val="30"/>
        </w:rPr>
        <w:t>全及自动化解决方</w:t>
      </w:r>
      <w:r>
        <w:rPr>
          <w:rFonts w:hint="eastAsia" w:asciiTheme="minorEastAsia" w:hAnsiTheme="minorEastAsia" w:eastAsiaTheme="minorEastAsia" w:cstheme="minorEastAsia"/>
          <w:spacing w:val="3"/>
          <w:sz w:val="30"/>
          <w:szCs w:val="30"/>
        </w:rPr>
        <w:t>案。</w:t>
      </w:r>
    </w:p>
    <w:p w14:paraId="46C9FB43">
      <w:pPr>
        <w:pStyle w:val="2"/>
        <w:spacing w:before="29" w:line="237" w:lineRule="auto"/>
        <w:ind w:left="905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4"/>
          <w:sz w:val="30"/>
          <w:szCs w:val="30"/>
        </w:rPr>
        <w:t>【我们的实力】</w:t>
      </w:r>
    </w:p>
    <w:p w14:paraId="4E29C32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64" w:line="237" w:lineRule="auto"/>
        <w:ind w:left="1316" w:right="118" w:hanging="411"/>
        <w:textAlignment w:val="baseline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5"/>
          <w:sz w:val="30"/>
          <w:szCs w:val="30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b/>
          <w:bCs/>
          <w:spacing w:val="5"/>
          <w:sz w:val="30"/>
          <w:szCs w:val="30"/>
        </w:rPr>
        <w:t>荣誉资质</w:t>
      </w:r>
      <w:r>
        <w:rPr>
          <w:rFonts w:hint="eastAsia" w:asciiTheme="minorEastAsia" w:hAnsiTheme="minorEastAsia" w:eastAsiaTheme="minorEastAsia" w:cstheme="minorEastAsia"/>
          <w:spacing w:val="5"/>
          <w:sz w:val="30"/>
          <w:szCs w:val="30"/>
        </w:rPr>
        <w:t>：</w:t>
      </w:r>
      <w:r>
        <w:rPr>
          <w:rFonts w:hint="eastAsia" w:asciiTheme="minorEastAsia" w:hAnsiTheme="minorEastAsia" w:eastAsiaTheme="minorEastAsia" w:cstheme="minorEastAsia"/>
          <w:spacing w:val="-38"/>
          <w:sz w:val="30"/>
          <w:szCs w:val="30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5"/>
          <w:sz w:val="30"/>
          <w:szCs w:val="30"/>
        </w:rPr>
        <w:t>中国企业专利实力500强、国家级制造业单项冠军示范企</w:t>
      </w:r>
      <w:r>
        <w:rPr>
          <w:rFonts w:hint="eastAsia" w:asciiTheme="minorEastAsia" w:hAnsiTheme="minorEastAsia" w:eastAsiaTheme="minorEastAsia" w:cstheme="minorEastAsia"/>
          <w:spacing w:val="4"/>
          <w:sz w:val="30"/>
          <w:szCs w:val="30"/>
        </w:rPr>
        <w:t>业、国家火炬计划重点</w:t>
      </w:r>
      <w:r>
        <w:rPr>
          <w:rFonts w:hint="eastAsia" w:asciiTheme="minorEastAsia" w:hAnsiTheme="minorEastAsia" w:eastAsiaTheme="minorEastAsia" w:cstheme="minorEastAsia"/>
          <w:spacing w:val="6"/>
          <w:sz w:val="30"/>
          <w:szCs w:val="30"/>
        </w:rPr>
        <w:t>高新技术企业、博士后科研工作站、</w:t>
      </w:r>
      <w:r>
        <w:rPr>
          <w:rFonts w:hint="eastAsia" w:asciiTheme="minorEastAsia" w:hAnsiTheme="minorEastAsia" w:eastAsiaTheme="minorEastAsia" w:cstheme="minorEastAsia"/>
          <w:spacing w:val="-15"/>
          <w:sz w:val="30"/>
          <w:szCs w:val="30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6"/>
          <w:sz w:val="30"/>
          <w:szCs w:val="30"/>
        </w:rPr>
        <w:t>中国年度最佳雇主等1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6"/>
          <w:sz w:val="30"/>
          <w:szCs w:val="30"/>
        </w:rPr>
        <w:t>00多项国际级或省级荣誉称号。</w:t>
      </w:r>
    </w:p>
    <w:p w14:paraId="375F2FB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5" w:line="238" w:lineRule="auto"/>
        <w:ind w:left="1334" w:right="127" w:hanging="429"/>
        <w:textAlignment w:val="baseline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3"/>
          <w:sz w:val="30"/>
          <w:szCs w:val="30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/>
          <w:bCs/>
          <w:spacing w:val="3"/>
          <w:sz w:val="30"/>
          <w:szCs w:val="30"/>
        </w:rPr>
        <w:t>创新实力</w:t>
      </w:r>
      <w:r>
        <w:rPr>
          <w:rFonts w:hint="eastAsia" w:asciiTheme="minorEastAsia" w:hAnsiTheme="minorEastAsia" w:eastAsiaTheme="minorEastAsia" w:cstheme="minorEastAsia"/>
          <w:b/>
          <w:bCs/>
          <w:spacing w:val="-23"/>
          <w:sz w:val="30"/>
          <w:szCs w:val="30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3"/>
          <w:sz w:val="30"/>
          <w:szCs w:val="30"/>
        </w:rPr>
        <w:t>：30年自主研发</w:t>
      </w:r>
      <w:r>
        <w:rPr>
          <w:rFonts w:hint="eastAsia" w:asciiTheme="minorEastAsia" w:hAnsiTheme="minorEastAsia" w:eastAsiaTheme="minorEastAsia" w:cstheme="minorEastAsia"/>
          <w:spacing w:val="-30"/>
          <w:sz w:val="30"/>
          <w:szCs w:val="30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3"/>
          <w:sz w:val="30"/>
          <w:szCs w:val="30"/>
        </w:rPr>
        <w:t>，每年≥15%销售收入用于研发</w:t>
      </w:r>
      <w:r>
        <w:rPr>
          <w:rFonts w:hint="eastAsia" w:asciiTheme="minorEastAsia" w:hAnsiTheme="minorEastAsia" w:eastAsiaTheme="minorEastAsia" w:cstheme="minorEastAsia"/>
          <w:spacing w:val="-33"/>
          <w:sz w:val="30"/>
          <w:szCs w:val="30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3"/>
          <w:sz w:val="30"/>
          <w:szCs w:val="30"/>
        </w:rPr>
        <w:t>，近80%</w:t>
      </w:r>
      <w:r>
        <w:rPr>
          <w:rFonts w:hint="eastAsia" w:asciiTheme="minorEastAsia" w:hAnsiTheme="minorEastAsia" w:eastAsiaTheme="minorEastAsia" w:cstheme="minorEastAsia"/>
          <w:spacing w:val="2"/>
          <w:sz w:val="30"/>
          <w:szCs w:val="30"/>
        </w:rPr>
        <w:t>技术类人才、700人研发</w:t>
      </w:r>
      <w:r>
        <w:rPr>
          <w:rFonts w:hint="eastAsia" w:asciiTheme="minorEastAsia" w:hAnsiTheme="minorEastAsia" w:eastAsiaTheme="minorEastAsia" w:cstheme="minorEastAsia"/>
          <w:spacing w:val="5"/>
          <w:sz w:val="30"/>
          <w:szCs w:val="30"/>
        </w:rPr>
        <w:t>团队、超1000件授权专利。</w:t>
      </w:r>
    </w:p>
    <w:p w14:paraId="5FED190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81" w:line="228" w:lineRule="auto"/>
        <w:ind w:left="1325" w:right="76" w:hanging="420"/>
        <w:textAlignment w:val="baseline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4"/>
          <w:sz w:val="30"/>
          <w:szCs w:val="30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/>
          <w:bCs/>
          <w:spacing w:val="4"/>
          <w:sz w:val="30"/>
          <w:szCs w:val="30"/>
        </w:rPr>
        <w:t>业绩版图</w:t>
      </w:r>
      <w:r>
        <w:rPr>
          <w:rFonts w:hint="eastAsia" w:asciiTheme="minorEastAsia" w:hAnsiTheme="minorEastAsia" w:eastAsiaTheme="minorEastAsia" w:cstheme="minorEastAsia"/>
          <w:spacing w:val="4"/>
          <w:sz w:val="30"/>
          <w:szCs w:val="30"/>
        </w:rPr>
        <w:t>：产品遍布27个国家和地区</w:t>
      </w:r>
      <w:r>
        <w:rPr>
          <w:rFonts w:hint="eastAsia" w:asciiTheme="minorEastAsia" w:hAnsiTheme="minorEastAsia" w:eastAsiaTheme="minorEastAsia" w:cstheme="minorEastAsia"/>
          <w:spacing w:val="-35"/>
          <w:sz w:val="30"/>
          <w:szCs w:val="30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4"/>
          <w:sz w:val="30"/>
          <w:szCs w:val="30"/>
        </w:rPr>
        <w:t>，国内43个营销</w:t>
      </w:r>
      <w:r>
        <w:rPr>
          <w:rFonts w:hint="eastAsia" w:asciiTheme="minorEastAsia" w:hAnsiTheme="minorEastAsia" w:eastAsiaTheme="minorEastAsia" w:cstheme="minorEastAsia"/>
          <w:spacing w:val="3"/>
          <w:sz w:val="30"/>
          <w:szCs w:val="30"/>
        </w:rPr>
        <w:t>服务中心</w:t>
      </w:r>
      <w:r>
        <w:rPr>
          <w:rFonts w:hint="eastAsia" w:asciiTheme="minorEastAsia" w:hAnsiTheme="minorEastAsia" w:eastAsiaTheme="minorEastAsia" w:cstheme="minorEastAsia"/>
          <w:spacing w:val="-28"/>
          <w:sz w:val="30"/>
          <w:szCs w:val="30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3"/>
          <w:sz w:val="30"/>
          <w:szCs w:val="30"/>
        </w:rPr>
        <w:t>，助力全球60000+工程项目</w:t>
      </w:r>
      <w:r>
        <w:rPr>
          <w:rFonts w:hint="eastAsia" w:asciiTheme="minorEastAsia" w:hAnsiTheme="minorEastAsia" w:eastAsiaTheme="minorEastAsia" w:cstheme="minorEastAsia"/>
          <w:spacing w:val="6"/>
          <w:sz w:val="30"/>
          <w:szCs w:val="30"/>
        </w:rPr>
        <w:t>安全稳定运行。</w:t>
      </w:r>
    </w:p>
    <w:p w14:paraId="0A8A95E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1" w:lineRule="auto"/>
        <w:textAlignment w:val="baseline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 w14:paraId="6FCFD19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6" w:line="220" w:lineRule="auto"/>
        <w:ind w:left="1313" w:right="228" w:hanging="408"/>
        <w:textAlignment w:val="baseline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7"/>
          <w:sz w:val="30"/>
          <w:szCs w:val="30"/>
          <w:lang w:val="en-US" w:eastAsia="zh-CN"/>
        </w:rPr>
        <w:t>4、</w:t>
      </w:r>
      <w:r>
        <w:rPr>
          <w:rFonts w:hint="eastAsia" w:asciiTheme="minorEastAsia" w:hAnsiTheme="minorEastAsia" w:eastAsiaTheme="minorEastAsia" w:cstheme="minorEastAsia"/>
          <w:b/>
          <w:bCs/>
          <w:spacing w:val="7"/>
          <w:sz w:val="30"/>
          <w:szCs w:val="30"/>
        </w:rPr>
        <w:t>标杆工程</w:t>
      </w:r>
      <w:r>
        <w:rPr>
          <w:rFonts w:hint="eastAsia" w:asciiTheme="minorEastAsia" w:hAnsiTheme="minorEastAsia" w:eastAsiaTheme="minorEastAsia" w:cstheme="minorEastAsia"/>
          <w:spacing w:val="7"/>
          <w:sz w:val="30"/>
          <w:szCs w:val="30"/>
        </w:rPr>
        <w:t>：参与西电东送、北京冬奥、上海世博、香港地铁、恒</w:t>
      </w:r>
      <w:r>
        <w:rPr>
          <w:rFonts w:hint="eastAsia" w:asciiTheme="minorEastAsia" w:hAnsiTheme="minorEastAsia" w:eastAsiaTheme="minorEastAsia" w:cstheme="minorEastAsia"/>
          <w:spacing w:val="6"/>
          <w:sz w:val="30"/>
          <w:szCs w:val="30"/>
        </w:rPr>
        <w:t>逸文莱石化等多个国内外重点工程。</w:t>
      </w:r>
    </w:p>
    <w:p w14:paraId="25A55BAD">
      <w:pPr>
        <w:spacing w:line="291" w:lineRule="auto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 w14:paraId="1055DEA2">
      <w:pPr>
        <w:pStyle w:val="2"/>
        <w:spacing w:before="121" w:line="183" w:lineRule="auto"/>
        <w:ind w:left="44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2"/>
          <w:sz w:val="30"/>
          <w:szCs w:val="30"/>
        </w:rPr>
        <w:t>二、值得你加入的理由</w:t>
      </w:r>
    </w:p>
    <w:p w14:paraId="5D3D63D8">
      <w:pPr>
        <w:spacing w:line="430" w:lineRule="auto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 w14:paraId="65D6A449">
      <w:pPr>
        <w:pStyle w:val="2"/>
        <w:spacing w:before="86" w:line="257" w:lineRule="auto"/>
        <w:ind w:left="1280" w:right="2" w:hanging="423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8"/>
          <w:sz w:val="30"/>
          <w:szCs w:val="30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b/>
          <w:bCs/>
          <w:spacing w:val="8"/>
          <w:sz w:val="30"/>
          <w:szCs w:val="30"/>
        </w:rPr>
        <w:t>卓越平台</w:t>
      </w:r>
      <w:r>
        <w:rPr>
          <w:rFonts w:hint="eastAsia" w:asciiTheme="minorEastAsia" w:hAnsiTheme="minorEastAsia" w:eastAsiaTheme="minorEastAsia" w:cstheme="minorEastAsia"/>
          <w:b/>
          <w:bCs/>
          <w:spacing w:val="-31"/>
          <w:sz w:val="30"/>
          <w:szCs w:val="30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pacing w:val="8"/>
          <w:sz w:val="30"/>
          <w:szCs w:val="30"/>
        </w:rPr>
        <w:t>，助你成就梦想：</w:t>
      </w:r>
      <w:r>
        <w:rPr>
          <w:rFonts w:hint="eastAsia" w:asciiTheme="minorEastAsia" w:hAnsiTheme="minorEastAsia" w:eastAsiaTheme="minorEastAsia" w:cstheme="minorEastAsia"/>
          <w:spacing w:val="8"/>
          <w:sz w:val="30"/>
          <w:szCs w:val="30"/>
        </w:rPr>
        <w:t>有机会参与国家重点项目及国际化项目</w:t>
      </w:r>
      <w:r>
        <w:rPr>
          <w:rFonts w:hint="eastAsia" w:asciiTheme="minorEastAsia" w:hAnsiTheme="minorEastAsia" w:eastAsiaTheme="minorEastAsia" w:cstheme="minorEastAsia"/>
          <w:spacing w:val="-27"/>
          <w:sz w:val="30"/>
          <w:szCs w:val="30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8"/>
          <w:sz w:val="30"/>
          <w:szCs w:val="30"/>
        </w:rPr>
        <w:t>，尽情</w:t>
      </w:r>
      <w:r>
        <w:rPr>
          <w:rFonts w:hint="eastAsia" w:asciiTheme="minorEastAsia" w:hAnsiTheme="minorEastAsia" w:eastAsiaTheme="minorEastAsia" w:cstheme="minorEastAsia"/>
          <w:spacing w:val="7"/>
          <w:sz w:val="30"/>
          <w:szCs w:val="30"/>
        </w:rPr>
        <w:t>发挥所长！多元包</w:t>
      </w:r>
      <w:r>
        <w:rPr>
          <w:rFonts w:hint="eastAsia" w:asciiTheme="minorEastAsia" w:hAnsiTheme="minorEastAsia" w:eastAsiaTheme="minorEastAsia" w:cstheme="minorEastAsia"/>
          <w:spacing w:val="6"/>
          <w:sz w:val="30"/>
          <w:szCs w:val="30"/>
        </w:rPr>
        <w:t>容的团队</w:t>
      </w:r>
      <w:r>
        <w:rPr>
          <w:rFonts w:hint="eastAsia" w:asciiTheme="minorEastAsia" w:hAnsiTheme="minorEastAsia" w:eastAsiaTheme="minorEastAsia" w:cstheme="minorEastAsia"/>
          <w:spacing w:val="-17"/>
          <w:sz w:val="30"/>
          <w:szCs w:val="30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6"/>
          <w:sz w:val="30"/>
          <w:szCs w:val="30"/>
        </w:rPr>
        <w:t>，积极进取的工作氛围</w:t>
      </w:r>
      <w:r>
        <w:rPr>
          <w:rFonts w:hint="eastAsia" w:asciiTheme="minorEastAsia" w:hAnsiTheme="minorEastAsia" w:eastAsiaTheme="minorEastAsia" w:cstheme="minorEastAsia"/>
          <w:spacing w:val="-25"/>
          <w:sz w:val="30"/>
          <w:szCs w:val="30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6"/>
          <w:sz w:val="30"/>
          <w:szCs w:val="30"/>
        </w:rPr>
        <w:t>，助你创新和成长！</w:t>
      </w:r>
    </w:p>
    <w:p w14:paraId="737D67FF">
      <w:pPr>
        <w:pStyle w:val="2"/>
        <w:spacing w:before="217" w:line="237" w:lineRule="auto"/>
        <w:ind w:left="1282" w:right="2" w:hanging="425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9"/>
          <w:sz w:val="30"/>
          <w:szCs w:val="30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/>
          <w:bCs/>
          <w:spacing w:val="9"/>
          <w:sz w:val="30"/>
          <w:szCs w:val="30"/>
        </w:rPr>
        <w:t>薪资福利优厚</w:t>
      </w:r>
      <w:r>
        <w:rPr>
          <w:rFonts w:hint="eastAsia" w:asciiTheme="minorEastAsia" w:hAnsiTheme="minorEastAsia" w:eastAsiaTheme="minorEastAsia" w:cstheme="minorEastAsia"/>
          <w:b/>
          <w:bCs/>
          <w:spacing w:val="-30"/>
          <w:sz w:val="30"/>
          <w:szCs w:val="30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pacing w:val="9"/>
          <w:sz w:val="30"/>
          <w:szCs w:val="30"/>
        </w:rPr>
        <w:t>，福利保障齐全：</w:t>
      </w:r>
      <w:r>
        <w:rPr>
          <w:rFonts w:hint="eastAsia" w:asciiTheme="minorEastAsia" w:hAnsiTheme="minorEastAsia" w:eastAsiaTheme="minorEastAsia" w:cstheme="minorEastAsia"/>
          <w:spacing w:val="9"/>
          <w:sz w:val="30"/>
          <w:szCs w:val="30"/>
        </w:rPr>
        <w:t>极具竞争力的薪酬及各项奖</w:t>
      </w:r>
      <w:r>
        <w:rPr>
          <w:rFonts w:hint="eastAsia" w:asciiTheme="minorEastAsia" w:hAnsiTheme="minorEastAsia" w:eastAsiaTheme="minorEastAsia" w:cstheme="minorEastAsia"/>
          <w:spacing w:val="8"/>
          <w:sz w:val="30"/>
          <w:szCs w:val="30"/>
        </w:rPr>
        <w:t>金、五险一金、带薪培训、节日</w:t>
      </w:r>
      <w:r>
        <w:rPr>
          <w:rFonts w:hint="eastAsia" w:asciiTheme="minorEastAsia" w:hAnsiTheme="minorEastAsia" w:eastAsiaTheme="minorEastAsia" w:cstheme="minorEastAsia"/>
          <w:spacing w:val="9"/>
          <w:sz w:val="30"/>
          <w:szCs w:val="30"/>
        </w:rPr>
        <w:t>红包、生日福利、全员定期体检、带薪年假等。</w:t>
      </w:r>
    </w:p>
    <w:p w14:paraId="4EB396B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39" w:line="252" w:lineRule="auto"/>
        <w:ind w:left="1281" w:hanging="425"/>
        <w:textAlignment w:val="baseline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9"/>
          <w:sz w:val="30"/>
          <w:szCs w:val="30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/>
          <w:bCs/>
          <w:spacing w:val="9"/>
          <w:sz w:val="30"/>
          <w:szCs w:val="30"/>
        </w:rPr>
        <w:t>全方位人才培养：</w:t>
      </w:r>
      <w:r>
        <w:rPr>
          <w:rFonts w:hint="eastAsia" w:asciiTheme="minorEastAsia" w:hAnsiTheme="minorEastAsia" w:eastAsiaTheme="minorEastAsia" w:cstheme="minorEastAsia"/>
          <w:spacing w:val="9"/>
          <w:sz w:val="30"/>
          <w:szCs w:val="30"/>
        </w:rPr>
        <w:t>完善的入职培养体系、一对一导</w:t>
      </w:r>
      <w:r>
        <w:rPr>
          <w:rFonts w:hint="eastAsia" w:asciiTheme="minorEastAsia" w:hAnsiTheme="minorEastAsia" w:eastAsiaTheme="minorEastAsia" w:cstheme="minorEastAsia"/>
          <w:spacing w:val="8"/>
          <w:sz w:val="30"/>
          <w:szCs w:val="30"/>
        </w:rPr>
        <w:t>师带教制度、定制化的辅导计划</w:t>
      </w:r>
      <w:r>
        <w:rPr>
          <w:rFonts w:hint="eastAsia" w:asciiTheme="minorEastAsia" w:hAnsiTheme="minorEastAsia" w:eastAsiaTheme="minorEastAsia" w:cstheme="minorEastAsia"/>
          <w:spacing w:val="-25"/>
          <w:sz w:val="30"/>
          <w:szCs w:val="30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8"/>
          <w:sz w:val="30"/>
          <w:szCs w:val="30"/>
        </w:rPr>
        <w:t>，深度专</w:t>
      </w:r>
      <w:r>
        <w:rPr>
          <w:rFonts w:hint="eastAsia" w:asciiTheme="minorEastAsia" w:hAnsiTheme="minorEastAsia" w:eastAsiaTheme="minorEastAsia" w:cstheme="minorEastAsia"/>
          <w:spacing w:val="7"/>
          <w:sz w:val="30"/>
          <w:szCs w:val="30"/>
        </w:rPr>
        <w:t>业培训及培养</w:t>
      </w:r>
      <w:r>
        <w:rPr>
          <w:rFonts w:hint="eastAsia" w:asciiTheme="minorEastAsia" w:hAnsiTheme="minorEastAsia" w:eastAsiaTheme="minorEastAsia" w:cstheme="minorEastAsia"/>
          <w:spacing w:val="-15"/>
          <w:sz w:val="30"/>
          <w:szCs w:val="30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7"/>
          <w:sz w:val="30"/>
          <w:szCs w:val="30"/>
        </w:rPr>
        <w:t>，帮助新员工快速提升业务理解能力</w:t>
      </w:r>
      <w:r>
        <w:rPr>
          <w:rFonts w:hint="eastAsia" w:asciiTheme="minorEastAsia" w:hAnsiTheme="minorEastAsia" w:eastAsiaTheme="minorEastAsia" w:cstheme="minorEastAsia"/>
          <w:spacing w:val="-25"/>
          <w:sz w:val="30"/>
          <w:szCs w:val="30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7"/>
          <w:sz w:val="30"/>
          <w:szCs w:val="30"/>
        </w:rPr>
        <w:t>，构建扎实的行业思维</w:t>
      </w:r>
      <w:r>
        <w:rPr>
          <w:rFonts w:hint="eastAsia" w:asciiTheme="minorEastAsia" w:hAnsiTheme="minorEastAsia" w:eastAsiaTheme="minorEastAsia" w:cstheme="minorEastAsia"/>
          <w:spacing w:val="-26"/>
          <w:sz w:val="30"/>
          <w:szCs w:val="30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7"/>
          <w:sz w:val="30"/>
          <w:szCs w:val="30"/>
        </w:rPr>
        <w:t>，打造卓越的职业</w:t>
      </w:r>
      <w:r>
        <w:rPr>
          <w:rFonts w:hint="eastAsia" w:asciiTheme="minorEastAsia" w:hAnsiTheme="minorEastAsia" w:eastAsiaTheme="minorEastAsia" w:cstheme="minorEastAsia"/>
          <w:spacing w:val="4"/>
          <w:sz w:val="30"/>
          <w:szCs w:val="30"/>
        </w:rPr>
        <w:t>素养。</w:t>
      </w:r>
    </w:p>
    <w:p w14:paraId="11B211D4">
      <w:pPr>
        <w:pStyle w:val="2"/>
        <w:spacing w:before="240" w:line="247" w:lineRule="auto"/>
        <w:ind w:left="1281" w:right="48" w:hanging="424"/>
        <w:rPr>
          <w:rFonts w:hint="eastAsia" w:asciiTheme="minorEastAsia" w:hAnsiTheme="minorEastAsia" w:eastAsiaTheme="minorEastAsia" w:cstheme="minorEastAsia"/>
          <w:spacing w:val="8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7"/>
          <w:sz w:val="30"/>
          <w:szCs w:val="30"/>
          <w:lang w:val="en-US" w:eastAsia="zh-CN"/>
        </w:rPr>
        <w:t>4、</w:t>
      </w:r>
      <w:r>
        <w:rPr>
          <w:rFonts w:hint="eastAsia" w:asciiTheme="minorEastAsia" w:hAnsiTheme="minorEastAsia" w:eastAsiaTheme="minorEastAsia" w:cstheme="minorEastAsia"/>
          <w:b/>
          <w:bCs/>
          <w:spacing w:val="7"/>
          <w:sz w:val="30"/>
          <w:szCs w:val="30"/>
        </w:rPr>
        <w:t>多元化职业发展：</w:t>
      </w:r>
      <w:r>
        <w:rPr>
          <w:rFonts w:hint="eastAsia" w:asciiTheme="minorEastAsia" w:hAnsiTheme="minorEastAsia" w:eastAsiaTheme="minorEastAsia" w:cstheme="minorEastAsia"/>
          <w:spacing w:val="7"/>
          <w:sz w:val="30"/>
          <w:szCs w:val="30"/>
        </w:rPr>
        <w:t>完善的任职管理体系、多元发展路径</w:t>
      </w:r>
      <w:r>
        <w:rPr>
          <w:rFonts w:hint="eastAsia" w:asciiTheme="minorEastAsia" w:hAnsiTheme="minorEastAsia" w:eastAsiaTheme="minorEastAsia" w:cstheme="minorEastAsia"/>
          <w:spacing w:val="-26"/>
          <w:sz w:val="30"/>
          <w:szCs w:val="30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7"/>
          <w:sz w:val="30"/>
          <w:szCs w:val="30"/>
        </w:rPr>
        <w:t>，无论是专业深耕还是跨领域拓展，</w:t>
      </w:r>
      <w:r>
        <w:rPr>
          <w:rFonts w:hint="eastAsia" w:asciiTheme="minorEastAsia" w:hAnsiTheme="minorEastAsia" w:eastAsiaTheme="minorEastAsia" w:cstheme="minorEastAsia"/>
          <w:spacing w:val="8"/>
          <w:sz w:val="30"/>
          <w:szCs w:val="30"/>
        </w:rPr>
        <w:t>你的未来由你定义！</w:t>
      </w:r>
      <w:r>
        <w:rPr>
          <w:rFonts w:hint="eastAsia" w:asciiTheme="minorEastAsia" w:hAnsiTheme="minorEastAsia" w:eastAsiaTheme="minorEastAsia" w:cstheme="minorEastAsia"/>
          <w:spacing w:val="-31"/>
          <w:sz w:val="30"/>
          <w:szCs w:val="30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8"/>
          <w:sz w:val="30"/>
          <w:szCs w:val="30"/>
        </w:rPr>
        <w:t>随着职级的晋升</w:t>
      </w:r>
      <w:r>
        <w:rPr>
          <w:rFonts w:hint="eastAsia" w:asciiTheme="minorEastAsia" w:hAnsiTheme="minorEastAsia" w:eastAsiaTheme="minorEastAsia" w:cstheme="minorEastAsia"/>
          <w:spacing w:val="-28"/>
          <w:sz w:val="30"/>
          <w:szCs w:val="30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8"/>
          <w:sz w:val="30"/>
          <w:szCs w:val="30"/>
        </w:rPr>
        <w:t>，将享受到与之相匹配的薪酬增长和福利完善。</w:t>
      </w:r>
    </w:p>
    <w:p w14:paraId="2687880E">
      <w:pPr>
        <w:pStyle w:val="2"/>
        <w:spacing w:before="240" w:line="247" w:lineRule="auto"/>
        <w:ind w:right="48"/>
        <w:rPr>
          <w:rFonts w:hint="eastAsia" w:asciiTheme="minorEastAsia" w:hAnsiTheme="minorEastAsia" w:eastAsiaTheme="minorEastAsia" w:cstheme="minorEastAsia"/>
          <w:b/>
          <w:bCs/>
          <w:spacing w:val="8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8"/>
          <w:sz w:val="30"/>
          <w:szCs w:val="30"/>
        </w:rPr>
        <w:t>三、招聘详情</w:t>
      </w:r>
    </w:p>
    <w:p w14:paraId="7E8596BE">
      <w:pPr>
        <w:pStyle w:val="2"/>
        <w:spacing w:before="240" w:line="247" w:lineRule="auto"/>
        <w:ind w:left="1281" w:right="48" w:hanging="424"/>
        <w:rPr>
          <w:rFonts w:hint="eastAsia" w:asciiTheme="minorEastAsia" w:hAnsiTheme="minorEastAsia" w:eastAsiaTheme="minorEastAsia" w:cstheme="minorEastAsia"/>
          <w:spacing w:val="8"/>
          <w:sz w:val="30"/>
          <w:szCs w:val="30"/>
        </w:rPr>
      </w:pPr>
    </w:p>
    <w:p w14:paraId="12544C6C">
      <w:pPr>
        <w:pStyle w:val="2"/>
        <w:spacing w:before="240" w:line="247" w:lineRule="auto"/>
        <w:ind w:left="1281" w:right="48" w:hanging="424"/>
        <w:rPr>
          <w:rFonts w:hint="eastAsia" w:asciiTheme="minorEastAsia" w:hAnsiTheme="minorEastAsia" w:eastAsiaTheme="minorEastAsia" w:cstheme="minorEastAsia"/>
          <w:spacing w:val="8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8"/>
          <w:sz w:val="30"/>
          <w:szCs w:val="30"/>
        </w:rPr>
        <w:t>招聘对象：</w:t>
      </w:r>
      <w:r>
        <w:rPr>
          <w:rFonts w:hint="eastAsia" w:asciiTheme="minorEastAsia" w:hAnsiTheme="minorEastAsia" w:eastAsiaTheme="minorEastAsia" w:cstheme="minorEastAsia"/>
          <w:spacing w:val="8"/>
          <w:sz w:val="30"/>
          <w:szCs w:val="30"/>
        </w:rPr>
        <w:t xml:space="preserve"> 2026届应届毕业生</w:t>
      </w:r>
    </w:p>
    <w:p w14:paraId="454B2ABE">
      <w:pPr>
        <w:pStyle w:val="2"/>
        <w:spacing w:before="240" w:line="247" w:lineRule="auto"/>
        <w:ind w:left="2446" w:leftChars="408" w:right="48" w:hanging="1589" w:hangingChars="501"/>
        <w:rPr>
          <w:rFonts w:hint="eastAsia" w:asciiTheme="minorEastAsia" w:hAnsiTheme="minorEastAsia" w:eastAsiaTheme="minorEastAsia" w:cstheme="minorEastAsia"/>
          <w:spacing w:val="8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8"/>
          <w:sz w:val="30"/>
          <w:szCs w:val="30"/>
        </w:rPr>
        <w:t xml:space="preserve">专业要求： </w:t>
      </w:r>
      <w:r>
        <w:rPr>
          <w:rFonts w:hint="eastAsia" w:asciiTheme="minorEastAsia" w:hAnsiTheme="minorEastAsia" w:eastAsiaTheme="minorEastAsia" w:cstheme="minorEastAsia"/>
          <w:spacing w:val="8"/>
          <w:sz w:val="30"/>
          <w:szCs w:val="30"/>
        </w:rPr>
        <w:t>电气、 自动化、计算机、软件、信通、电子、机械等专业</w:t>
      </w:r>
    </w:p>
    <w:p w14:paraId="3DBE8193">
      <w:pPr>
        <w:pStyle w:val="2"/>
        <w:spacing w:before="240" w:line="247" w:lineRule="auto"/>
        <w:ind w:left="1281" w:right="48" w:hanging="424"/>
        <w:rPr>
          <w:rFonts w:hint="eastAsia" w:asciiTheme="minorEastAsia" w:hAnsiTheme="minorEastAsia" w:eastAsiaTheme="minorEastAsia" w:cstheme="minorEastAsia"/>
          <w:spacing w:val="8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8"/>
          <w:sz w:val="30"/>
          <w:szCs w:val="30"/>
        </w:rPr>
        <w:t>工作地点：</w:t>
      </w:r>
      <w:r>
        <w:rPr>
          <w:rFonts w:hint="eastAsia" w:asciiTheme="minorEastAsia" w:hAnsiTheme="minorEastAsia" w:eastAsiaTheme="minorEastAsia" w:cstheme="minorEastAsia"/>
          <w:b/>
          <w:bCs/>
          <w:spacing w:val="8"/>
          <w:sz w:val="30"/>
          <w:szCs w:val="30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8"/>
          <w:sz w:val="30"/>
          <w:szCs w:val="30"/>
        </w:rPr>
        <w:t>全国各服务分部</w:t>
      </w:r>
    </w:p>
    <w:tbl>
      <w:tblPr>
        <w:tblStyle w:val="7"/>
        <w:tblpPr w:leftFromText="180" w:rightFromText="180" w:vertAnchor="text" w:horzAnchor="page" w:tblpX="806" w:tblpY="2011"/>
        <w:tblOverlap w:val="never"/>
        <w:tblW w:w="10685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5"/>
        <w:gridCol w:w="6532"/>
        <w:gridCol w:w="1000"/>
        <w:gridCol w:w="1172"/>
        <w:gridCol w:w="846"/>
      </w:tblGrid>
      <w:tr w14:paraId="46758B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top"/>
          </w:tcPr>
          <w:p w14:paraId="714ACF80">
            <w:pPr>
              <w:pStyle w:val="8"/>
              <w:spacing w:before="144" w:line="181" w:lineRule="auto"/>
              <w:ind w:left="357"/>
              <w:rPr>
                <w:b w:val="0"/>
                <w:sz w:val="20"/>
                <w:szCs w:val="20"/>
              </w:rPr>
            </w:pPr>
            <w:r>
              <w:rPr>
                <w:b w:val="0"/>
                <w:bCs/>
                <w:spacing w:val="7"/>
                <w:sz w:val="20"/>
                <w:szCs w:val="20"/>
              </w:rPr>
              <w:t>职位</w:t>
            </w:r>
          </w:p>
        </w:tc>
        <w:tc>
          <w:tcPr>
            <w:tcW w:w="6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DC07880">
            <w:pPr>
              <w:pStyle w:val="8"/>
              <w:spacing w:before="144" w:line="181" w:lineRule="auto"/>
              <w:ind w:left="2678"/>
              <w:rPr>
                <w:b w:val="0"/>
                <w:sz w:val="20"/>
                <w:szCs w:val="20"/>
              </w:rPr>
            </w:pPr>
            <w:r>
              <w:rPr>
                <w:b w:val="0"/>
                <w:bCs/>
                <w:spacing w:val="8"/>
                <w:sz w:val="20"/>
                <w:szCs w:val="20"/>
              </w:rPr>
              <w:t>职位描述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13BC625">
            <w:pPr>
              <w:pStyle w:val="8"/>
              <w:spacing w:before="142" w:line="182" w:lineRule="auto"/>
              <w:ind w:left="294"/>
              <w:rPr>
                <w:b w:val="0"/>
                <w:sz w:val="20"/>
                <w:szCs w:val="20"/>
              </w:rPr>
            </w:pPr>
            <w:r>
              <w:rPr>
                <w:b w:val="0"/>
                <w:bCs/>
                <w:spacing w:val="6"/>
                <w:sz w:val="20"/>
                <w:szCs w:val="20"/>
              </w:rPr>
              <w:t>学历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4A7CCDC">
            <w:pPr>
              <w:pStyle w:val="8"/>
              <w:spacing w:before="142" w:line="182" w:lineRule="auto"/>
              <w:ind w:left="365"/>
              <w:rPr>
                <w:b w:val="0"/>
                <w:sz w:val="20"/>
                <w:szCs w:val="20"/>
              </w:rPr>
            </w:pPr>
            <w:r>
              <w:rPr>
                <w:b w:val="0"/>
                <w:bCs/>
                <w:spacing w:val="4"/>
                <w:sz w:val="20"/>
                <w:szCs w:val="20"/>
              </w:rPr>
              <w:t>年薪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0336159">
            <w:pPr>
              <w:pStyle w:val="8"/>
              <w:spacing w:before="144" w:line="181" w:lineRule="auto"/>
              <w:ind w:left="224"/>
              <w:rPr>
                <w:b w:val="0"/>
                <w:sz w:val="20"/>
                <w:szCs w:val="20"/>
              </w:rPr>
            </w:pPr>
            <w:r>
              <w:rPr>
                <w:b w:val="0"/>
                <w:bCs/>
                <w:spacing w:val="7"/>
                <w:sz w:val="20"/>
                <w:szCs w:val="20"/>
              </w:rPr>
              <w:t>人数</w:t>
            </w:r>
          </w:p>
        </w:tc>
      </w:tr>
      <w:tr w14:paraId="1B3828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8" w:hRule="atLeast"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4542DFD">
            <w:pPr>
              <w:spacing w:line="260" w:lineRule="auto"/>
              <w:rPr>
                <w:rFonts w:ascii="Arial"/>
                <w:b w:val="0"/>
                <w:sz w:val="21"/>
              </w:rPr>
            </w:pPr>
          </w:p>
          <w:p w14:paraId="7B0340CE">
            <w:pPr>
              <w:spacing w:line="260" w:lineRule="auto"/>
              <w:rPr>
                <w:rFonts w:ascii="Arial"/>
                <w:b w:val="0"/>
                <w:sz w:val="21"/>
              </w:rPr>
            </w:pPr>
          </w:p>
          <w:p w14:paraId="335B8785">
            <w:pPr>
              <w:spacing w:line="260" w:lineRule="auto"/>
              <w:rPr>
                <w:rFonts w:ascii="Arial"/>
                <w:b w:val="0"/>
                <w:sz w:val="21"/>
              </w:rPr>
            </w:pPr>
          </w:p>
          <w:p w14:paraId="4607FEB9">
            <w:pPr>
              <w:spacing w:line="260" w:lineRule="auto"/>
              <w:rPr>
                <w:rFonts w:ascii="Arial"/>
                <w:b w:val="0"/>
                <w:sz w:val="21"/>
              </w:rPr>
            </w:pPr>
          </w:p>
          <w:p w14:paraId="5992B098">
            <w:pPr>
              <w:pStyle w:val="8"/>
              <w:spacing w:before="69" w:line="183" w:lineRule="auto"/>
              <w:ind w:left="167"/>
              <w:rPr>
                <w:b w:val="0"/>
              </w:rPr>
            </w:pPr>
            <w:r>
              <w:rPr>
                <w:b w:val="0"/>
                <w:bCs/>
                <w:spacing w:val="-1"/>
              </w:rPr>
              <w:t>调试工程师</w:t>
            </w:r>
          </w:p>
        </w:tc>
        <w:tc>
          <w:tcPr>
            <w:tcW w:w="6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4B79006">
            <w:pPr>
              <w:pStyle w:val="8"/>
              <w:spacing w:before="178" w:line="184" w:lineRule="auto"/>
              <w:ind w:left="220"/>
              <w:rPr>
                <w:b w:val="0"/>
              </w:rPr>
            </w:pPr>
            <w:r>
              <w:rPr>
                <w:b w:val="0"/>
                <w:bCs/>
                <w:spacing w:val="-4"/>
              </w:rPr>
              <w:t>岗位职责：</w:t>
            </w:r>
          </w:p>
          <w:p w14:paraId="0C0F6E0D">
            <w:pPr>
              <w:pStyle w:val="8"/>
              <w:spacing w:before="98" w:line="185" w:lineRule="auto"/>
              <w:ind w:left="212"/>
              <w:rPr>
                <w:b w:val="0"/>
              </w:rPr>
            </w:pPr>
            <w:r>
              <w:rPr>
                <w:b w:val="0"/>
                <w:spacing w:val="-2"/>
              </w:rPr>
              <w:t>工程项目的实施交付，包括产品的部署和实施</w:t>
            </w:r>
            <w:r>
              <w:rPr>
                <w:b w:val="0"/>
                <w:spacing w:val="-20"/>
              </w:rPr>
              <w:t xml:space="preserve"> </w:t>
            </w:r>
            <w:r>
              <w:rPr>
                <w:b w:val="0"/>
                <w:spacing w:val="-2"/>
              </w:rPr>
              <w:t>，技术支持、客户培训等。</w:t>
            </w:r>
          </w:p>
          <w:p w14:paraId="0E861A9A">
            <w:pPr>
              <w:pStyle w:val="8"/>
              <w:spacing w:before="101" w:line="184" w:lineRule="auto"/>
              <w:ind w:left="210"/>
              <w:rPr>
                <w:b w:val="0"/>
              </w:rPr>
            </w:pPr>
            <w:r>
              <w:rPr>
                <w:b w:val="0"/>
                <w:bCs/>
                <w:spacing w:val="-1"/>
              </w:rPr>
              <w:t>任职要求：</w:t>
            </w:r>
          </w:p>
          <w:p w14:paraId="4970B10E">
            <w:pPr>
              <w:pStyle w:val="8"/>
              <w:spacing w:before="71" w:line="227" w:lineRule="auto"/>
              <w:ind w:left="225"/>
              <w:rPr>
                <w:b w:val="0"/>
              </w:rPr>
            </w:pPr>
            <w:r>
              <w:rPr>
                <w:b w:val="0"/>
                <w:spacing w:val="-2"/>
              </w:rPr>
              <w:t>1、电气、计算机、自动化、通信工程、电子、机电工程等专业</w:t>
            </w:r>
            <w:r>
              <w:rPr>
                <w:b w:val="0"/>
                <w:spacing w:val="-26"/>
              </w:rPr>
              <w:t xml:space="preserve"> </w:t>
            </w:r>
            <w:r>
              <w:rPr>
                <w:b w:val="0"/>
                <w:spacing w:val="-2"/>
              </w:rPr>
              <w:t>，电气专业</w:t>
            </w:r>
            <w:r>
              <w:rPr>
                <w:b w:val="0"/>
                <w:spacing w:val="-3"/>
              </w:rPr>
              <w:t>优先；</w:t>
            </w:r>
          </w:p>
          <w:p w14:paraId="38165038">
            <w:pPr>
              <w:pStyle w:val="8"/>
              <w:spacing w:before="50" w:line="226" w:lineRule="auto"/>
              <w:ind w:left="217"/>
              <w:rPr>
                <w:b w:val="0"/>
              </w:rPr>
            </w:pPr>
            <w:r>
              <w:rPr>
                <w:b w:val="0"/>
                <w:spacing w:val="-3"/>
              </w:rPr>
              <w:t>2、专业课程基础知识掌握扎实</w:t>
            </w:r>
            <w:r>
              <w:rPr>
                <w:b w:val="0"/>
                <w:spacing w:val="-15"/>
              </w:rPr>
              <w:t xml:space="preserve"> </w:t>
            </w:r>
            <w:r>
              <w:rPr>
                <w:b w:val="0"/>
                <w:spacing w:val="-3"/>
              </w:rPr>
              <w:t>，学习成绩良好；</w:t>
            </w:r>
          </w:p>
          <w:p w14:paraId="54486DBB">
            <w:pPr>
              <w:pStyle w:val="8"/>
              <w:spacing w:before="52" w:line="227" w:lineRule="auto"/>
              <w:ind w:left="219"/>
              <w:rPr>
                <w:b w:val="0"/>
              </w:rPr>
            </w:pPr>
            <w:r>
              <w:rPr>
                <w:b w:val="0"/>
                <w:spacing w:val="-3"/>
              </w:rPr>
              <w:t>3、具备良好的沟通协调能力</w:t>
            </w:r>
            <w:r>
              <w:rPr>
                <w:b w:val="0"/>
                <w:spacing w:val="-17"/>
              </w:rPr>
              <w:t xml:space="preserve"> </w:t>
            </w:r>
            <w:r>
              <w:rPr>
                <w:b w:val="0"/>
                <w:spacing w:val="-3"/>
              </w:rPr>
              <w:t>，实操动手能力佳；</w:t>
            </w:r>
          </w:p>
          <w:p w14:paraId="29289A96">
            <w:pPr>
              <w:pStyle w:val="8"/>
              <w:spacing w:before="53" w:line="226" w:lineRule="auto"/>
              <w:ind w:left="209"/>
              <w:rPr>
                <w:b w:val="0"/>
              </w:rPr>
            </w:pPr>
            <w:r>
              <w:rPr>
                <w:b w:val="0"/>
                <w:spacing w:val="-1"/>
              </w:rPr>
              <w:t>4、能胜任指定省份或地区内工程项目的售后服务</w:t>
            </w:r>
            <w:r>
              <w:rPr>
                <w:b w:val="0"/>
                <w:spacing w:val="-2"/>
              </w:rPr>
              <w:t>工作。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C3926FB">
            <w:pPr>
              <w:spacing w:line="260" w:lineRule="auto"/>
              <w:rPr>
                <w:rFonts w:ascii="Arial"/>
                <w:b w:val="0"/>
                <w:sz w:val="21"/>
              </w:rPr>
            </w:pPr>
          </w:p>
          <w:p w14:paraId="50B015EC">
            <w:pPr>
              <w:spacing w:line="260" w:lineRule="auto"/>
              <w:rPr>
                <w:rFonts w:ascii="Arial"/>
                <w:b w:val="0"/>
                <w:sz w:val="21"/>
              </w:rPr>
            </w:pPr>
          </w:p>
          <w:p w14:paraId="5BC77A88">
            <w:pPr>
              <w:spacing w:line="260" w:lineRule="auto"/>
              <w:rPr>
                <w:rFonts w:ascii="Arial"/>
                <w:b w:val="0"/>
                <w:sz w:val="21"/>
              </w:rPr>
            </w:pPr>
          </w:p>
          <w:p w14:paraId="67F08918">
            <w:pPr>
              <w:spacing w:line="260" w:lineRule="auto"/>
              <w:rPr>
                <w:rFonts w:ascii="Arial"/>
                <w:b w:val="0"/>
                <w:sz w:val="21"/>
              </w:rPr>
            </w:pPr>
          </w:p>
          <w:p w14:paraId="0231928A">
            <w:pPr>
              <w:pStyle w:val="8"/>
              <w:spacing w:before="69" w:line="183" w:lineRule="auto"/>
              <w:ind w:left="342"/>
              <w:rPr>
                <w:b w:val="0"/>
              </w:rPr>
            </w:pPr>
            <w:r>
              <w:rPr>
                <w:b w:val="0"/>
                <w:spacing w:val="-2"/>
              </w:rPr>
              <w:t>专科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6A69A31">
            <w:pPr>
              <w:spacing w:line="252" w:lineRule="auto"/>
              <w:rPr>
                <w:rFonts w:ascii="Arial"/>
                <w:b w:val="0"/>
                <w:sz w:val="21"/>
              </w:rPr>
            </w:pPr>
          </w:p>
          <w:p w14:paraId="28A9D803">
            <w:pPr>
              <w:spacing w:line="252" w:lineRule="auto"/>
              <w:rPr>
                <w:rFonts w:ascii="Arial"/>
                <w:b w:val="0"/>
                <w:sz w:val="21"/>
              </w:rPr>
            </w:pPr>
          </w:p>
          <w:p w14:paraId="24328759">
            <w:pPr>
              <w:spacing w:line="252" w:lineRule="auto"/>
              <w:rPr>
                <w:rFonts w:ascii="Arial"/>
                <w:b w:val="0"/>
                <w:sz w:val="21"/>
              </w:rPr>
            </w:pPr>
          </w:p>
          <w:p w14:paraId="437040B4">
            <w:pPr>
              <w:spacing w:line="253" w:lineRule="auto"/>
              <w:rPr>
                <w:rFonts w:ascii="Arial"/>
                <w:b w:val="0"/>
                <w:sz w:val="21"/>
              </w:rPr>
            </w:pPr>
          </w:p>
          <w:p w14:paraId="01B91247">
            <w:pPr>
              <w:pStyle w:val="8"/>
              <w:spacing w:before="69" w:line="279" w:lineRule="exact"/>
              <w:ind w:left="354"/>
              <w:rPr>
                <w:b w:val="0"/>
              </w:rPr>
            </w:pPr>
            <w:r>
              <w:rPr>
                <w:b w:val="0"/>
                <w:spacing w:val="-2"/>
                <w:position w:val="2"/>
              </w:rPr>
              <w:t>8-10w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F9F8296">
            <w:pPr>
              <w:spacing w:line="252" w:lineRule="auto"/>
              <w:rPr>
                <w:rFonts w:ascii="Arial"/>
                <w:b w:val="0"/>
                <w:sz w:val="21"/>
              </w:rPr>
            </w:pPr>
          </w:p>
          <w:p w14:paraId="0A0739F2">
            <w:pPr>
              <w:spacing w:line="252" w:lineRule="auto"/>
              <w:rPr>
                <w:rFonts w:ascii="Arial"/>
                <w:b w:val="0"/>
                <w:sz w:val="21"/>
              </w:rPr>
            </w:pPr>
          </w:p>
          <w:p w14:paraId="1A38F9FE">
            <w:pPr>
              <w:spacing w:line="252" w:lineRule="auto"/>
              <w:rPr>
                <w:rFonts w:ascii="Arial"/>
                <w:b w:val="0"/>
                <w:sz w:val="21"/>
              </w:rPr>
            </w:pPr>
          </w:p>
          <w:p w14:paraId="69834C56">
            <w:pPr>
              <w:spacing w:line="253" w:lineRule="auto"/>
              <w:rPr>
                <w:rFonts w:ascii="Arial"/>
                <w:b w:val="0"/>
                <w:sz w:val="21"/>
              </w:rPr>
            </w:pPr>
          </w:p>
          <w:p w14:paraId="4DC4F502">
            <w:pPr>
              <w:pStyle w:val="8"/>
              <w:spacing w:before="69" w:line="279" w:lineRule="exact"/>
              <w:ind w:left="330"/>
              <w:rPr>
                <w:b w:val="0"/>
              </w:rPr>
            </w:pPr>
            <w:r>
              <w:rPr>
                <w:b w:val="0"/>
                <w:spacing w:val="-1"/>
                <w:position w:val="2"/>
              </w:rPr>
              <w:t>40</w:t>
            </w:r>
          </w:p>
        </w:tc>
      </w:tr>
    </w:tbl>
    <w:p w14:paraId="3EFFFD92">
      <w:pPr>
        <w:pStyle w:val="2"/>
        <w:spacing w:before="240" w:line="247" w:lineRule="auto"/>
        <w:ind w:left="1281" w:right="48" w:hanging="424"/>
        <w:rPr>
          <w:rFonts w:hint="eastAsia" w:asciiTheme="minorEastAsia" w:hAnsiTheme="minorEastAsia" w:eastAsiaTheme="minorEastAsia" w:cstheme="minorEastAsia"/>
          <w:spacing w:val="8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8"/>
          <w:sz w:val="30"/>
          <w:szCs w:val="30"/>
        </w:rPr>
        <w:t>薪资范围：</w:t>
      </w:r>
      <w:r>
        <w:rPr>
          <w:rFonts w:hint="eastAsia" w:asciiTheme="minorEastAsia" w:hAnsiTheme="minorEastAsia" w:eastAsiaTheme="minorEastAsia" w:cstheme="minorEastAsia"/>
          <w:b/>
          <w:bCs/>
          <w:spacing w:val="8"/>
          <w:sz w:val="30"/>
          <w:szCs w:val="30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8"/>
          <w:sz w:val="30"/>
          <w:szCs w:val="30"/>
        </w:rPr>
        <w:t>专科8-10w/年。</w:t>
      </w:r>
    </w:p>
    <w:p w14:paraId="39F4ABB4">
      <w:pPr>
        <w:spacing w:line="247" w:lineRule="auto"/>
        <w:rPr>
          <w:rFonts w:hint="eastAsia" w:asciiTheme="minorEastAsia" w:hAnsiTheme="minorEastAsia" w:eastAsiaTheme="minorEastAsia" w:cstheme="minorEastAsia"/>
          <w:sz w:val="30"/>
          <w:szCs w:val="30"/>
        </w:rPr>
        <w:sectPr>
          <w:pgSz w:w="11907" w:h="16840"/>
          <w:pgMar w:top="714" w:right="1123" w:bottom="0" w:left="1104" w:header="0" w:footer="0" w:gutter="0"/>
          <w:cols w:space="720" w:num="1"/>
        </w:sectPr>
      </w:pPr>
    </w:p>
    <w:p w14:paraId="4221731F">
      <w:pPr>
        <w:spacing w:line="296" w:lineRule="auto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 w14:paraId="55782F8C">
      <w:pPr>
        <w:spacing w:line="296" w:lineRule="auto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 w14:paraId="6C1012CF">
      <w:pPr>
        <w:spacing w:line="296" w:lineRule="auto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 w14:paraId="6C2FF143">
      <w:pPr>
        <w:spacing w:line="67" w:lineRule="exact"/>
      </w:pPr>
    </w:p>
    <w:p w14:paraId="3F8B2665">
      <w:pPr>
        <w:spacing w:line="381" w:lineRule="auto"/>
        <w:rPr>
          <w:rFonts w:ascii="Arial"/>
          <w:sz w:val="21"/>
        </w:rPr>
      </w:pPr>
    </w:p>
    <w:p w14:paraId="0D5FADC1">
      <w:pPr>
        <w:pStyle w:val="2"/>
        <w:spacing w:before="121" w:line="183" w:lineRule="auto"/>
        <w:ind w:left="559"/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5"/>
          <w:sz w:val="30"/>
          <w:szCs w:val="30"/>
        </w:rPr>
        <w:t>四、招聘流程</w:t>
      </w:r>
    </w:p>
    <w:p w14:paraId="59D150AF">
      <w:pPr>
        <w:pStyle w:val="2"/>
        <w:spacing w:before="295" w:line="208" w:lineRule="auto"/>
        <w:ind w:left="530" w:right="695" w:hanging="1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7"/>
          <w:sz w:val="30"/>
          <w:szCs w:val="30"/>
        </w:rPr>
        <w:t xml:space="preserve">江西电力高等专科学校 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pacing w:val="7"/>
          <w:sz w:val="30"/>
          <w:szCs w:val="30"/>
        </w:rPr>
        <w:t xml:space="preserve">10月25日9:00 </w:t>
      </w:r>
      <w:r>
        <w:rPr>
          <w:rFonts w:hint="eastAsia" w:asciiTheme="minorEastAsia" w:hAnsiTheme="minorEastAsia" w:eastAsiaTheme="minorEastAsia" w:cstheme="minorEastAsia"/>
          <w:b/>
          <w:bCs/>
          <w:spacing w:val="7"/>
          <w:sz w:val="30"/>
          <w:szCs w:val="30"/>
        </w:rPr>
        <w:t>双选会</w:t>
      </w:r>
      <w:r>
        <w:rPr>
          <w:rFonts w:hint="eastAsia" w:asciiTheme="minorEastAsia" w:hAnsiTheme="minorEastAsia" w:eastAsiaTheme="minorEastAsia" w:cstheme="minorEastAsia"/>
          <w:spacing w:val="7"/>
          <w:sz w:val="30"/>
          <w:szCs w:val="30"/>
        </w:rPr>
        <w:t>——投递</w:t>
      </w:r>
      <w:r>
        <w:rPr>
          <w:rFonts w:hint="eastAsia" w:asciiTheme="minorEastAsia" w:hAnsiTheme="minorEastAsia" w:eastAsiaTheme="minorEastAsia" w:cstheme="minorEastAsia"/>
          <w:spacing w:val="6"/>
          <w:sz w:val="30"/>
          <w:szCs w:val="30"/>
        </w:rPr>
        <w:t>简历（请务必上传成绩单）——简历筛选——面</w:t>
      </w:r>
      <w:r>
        <w:rPr>
          <w:rFonts w:hint="eastAsia" w:asciiTheme="minorEastAsia" w:hAnsiTheme="minorEastAsia" w:eastAsiaTheme="minorEastAsia" w:cstheme="minorEastAsia"/>
          <w:spacing w:val="1"/>
          <w:sz w:val="30"/>
          <w:szCs w:val="30"/>
        </w:rPr>
        <w:t>试——发送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offer</w:t>
      </w:r>
      <w:r>
        <w:rPr>
          <w:rFonts w:hint="eastAsia" w:asciiTheme="minorEastAsia" w:hAnsiTheme="minorEastAsia" w:eastAsiaTheme="minorEastAsia" w:cstheme="minorEastAsia"/>
          <w:i/>
          <w:iCs/>
          <w:spacing w:val="1"/>
          <w:sz w:val="30"/>
          <w:szCs w:val="30"/>
        </w:rPr>
        <w:t>（具体时间请留意短信/电话通知）</w:t>
      </w:r>
    </w:p>
    <w:p w14:paraId="7A309642">
      <w:pPr>
        <w:spacing w:line="247" w:lineRule="auto"/>
        <w:rPr>
          <w:rFonts w:ascii="Arial"/>
          <w:sz w:val="21"/>
        </w:rPr>
      </w:pPr>
    </w:p>
    <w:p w14:paraId="2966373F">
      <w:pPr>
        <w:pStyle w:val="2"/>
        <w:spacing w:before="120" w:line="184" w:lineRule="auto"/>
        <w:ind w:left="535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2"/>
          <w:sz w:val="30"/>
          <w:szCs w:val="30"/>
        </w:rPr>
        <w:t>五、联系我们</w:t>
      </w:r>
    </w:p>
    <w:p w14:paraId="06029A51">
      <w:pPr>
        <w:spacing w:before="41"/>
      </w:pPr>
    </w:p>
    <w:p w14:paraId="17602479">
      <w:pPr>
        <w:sectPr>
          <w:headerReference r:id="rId5" w:type="default"/>
          <w:footerReference r:id="rId6" w:type="default"/>
          <w:pgSz w:w="11907" w:h="16840"/>
          <w:pgMar w:top="1540" w:right="608" w:bottom="1" w:left="607" w:header="852" w:footer="0" w:gutter="0"/>
          <w:cols w:equalWidth="0" w:num="1">
            <w:col w:w="10691"/>
          </w:cols>
        </w:sectPr>
      </w:pPr>
    </w:p>
    <w:p w14:paraId="028005D6">
      <w:pPr>
        <w:pStyle w:val="2"/>
        <w:spacing w:before="55" w:line="238" w:lineRule="auto"/>
        <w:ind w:left="1613"/>
      </w:pPr>
      <w:r>
        <w:rPr>
          <w:b/>
          <w:bCs/>
          <w:spacing w:val="3"/>
        </w:rPr>
        <w:t>【投递简历】</w:t>
      </w:r>
    </w:p>
    <w:p w14:paraId="66BB5E95">
      <w:pPr>
        <w:spacing w:before="31" w:line="2268" w:lineRule="exact"/>
        <w:ind w:firstLine="1156"/>
      </w:pPr>
      <w:r>
        <w:rPr>
          <w:position w:val="-45"/>
        </w:rPr>
        <w:drawing>
          <wp:inline distT="0" distB="0" distL="0" distR="0">
            <wp:extent cx="1440180" cy="143954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2FB7F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8FDB34B">
      <w:pPr>
        <w:pStyle w:val="2"/>
        <w:spacing w:before="54" w:line="238" w:lineRule="auto"/>
        <w:ind w:left="497"/>
      </w:pPr>
      <w:r>
        <w:rPr>
          <w:b/>
          <w:bCs/>
          <w:spacing w:val="3"/>
        </w:rPr>
        <w:t>【关注官微】</w:t>
      </w:r>
    </w:p>
    <w:p w14:paraId="0EC7A0A0">
      <w:pPr>
        <w:spacing w:before="57" w:line="2268" w:lineRule="exact"/>
      </w:pPr>
      <w:r>
        <w:rPr>
          <w:position w:val="-45"/>
        </w:rPr>
        <w:drawing>
          <wp:inline distT="0" distB="0" distL="0" distR="0">
            <wp:extent cx="1439545" cy="143954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40179" cy="1440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FC453">
      <w:pPr>
        <w:spacing w:line="2268" w:lineRule="exact"/>
        <w:sectPr>
          <w:type w:val="continuous"/>
          <w:pgSz w:w="11907" w:h="16840"/>
          <w:pgMar w:top="1540" w:right="608" w:bottom="1" w:left="607" w:header="852" w:footer="0" w:gutter="0"/>
          <w:cols w:equalWidth="0" w:num="2">
            <w:col w:w="5593" w:space="100"/>
            <w:col w:w="4999"/>
          </w:cols>
        </w:sectPr>
      </w:pPr>
    </w:p>
    <w:p w14:paraId="520EFB7A">
      <w:pPr>
        <w:spacing w:line="354" w:lineRule="auto"/>
        <w:rPr>
          <w:rFonts w:ascii="Arial"/>
          <w:sz w:val="21"/>
        </w:rPr>
      </w:pPr>
    </w:p>
    <w:p w14:paraId="652B8708">
      <w:pPr>
        <w:spacing w:line="355" w:lineRule="auto"/>
        <w:rPr>
          <w:rFonts w:ascii="Arial"/>
          <w:sz w:val="21"/>
        </w:rPr>
      </w:pPr>
    </w:p>
    <w:p w14:paraId="60057DA4">
      <w:pPr>
        <w:pStyle w:val="2"/>
        <w:spacing w:before="86" w:line="443" w:lineRule="auto"/>
        <w:ind w:left="530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pacing w:val="13"/>
          <w:sz w:val="30"/>
          <w:szCs w:val="30"/>
        </w:rPr>
        <w:t>联系邮箱：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instrText xml:space="preserve"> HYPERLINK "mailto:job@ut.cn" </w:instrTex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fldChar w:fldCharType="separate"/>
      </w:r>
      <w:r>
        <w:rPr>
          <w:rFonts w:hint="eastAsia" w:asciiTheme="minorEastAsia" w:hAnsiTheme="minorEastAsia" w:eastAsiaTheme="minorEastAsia" w:cstheme="minorEastAsia"/>
          <w:color w:val="0000FF"/>
          <w:sz w:val="30"/>
          <w:szCs w:val="30"/>
        </w:rPr>
        <w:t>j</w:t>
      </w:r>
      <w:r>
        <w:rPr>
          <w:rFonts w:hint="eastAsia" w:asciiTheme="minorEastAsia" w:hAnsiTheme="minorEastAsia" w:eastAsiaTheme="minorEastAsia" w:cstheme="minorEastAsia"/>
          <w:color w:val="0000FF"/>
          <w:sz w:val="30"/>
          <w:szCs w:val="30"/>
          <w:u w:val="single" w:color="auto"/>
        </w:rPr>
        <w:t>ob</w:t>
      </w:r>
      <w:r>
        <w:rPr>
          <w:rFonts w:hint="eastAsia" w:asciiTheme="minorEastAsia" w:hAnsiTheme="minorEastAsia" w:eastAsiaTheme="minorEastAsia" w:cstheme="minorEastAsia"/>
          <w:color w:val="0000FF"/>
          <w:spacing w:val="13"/>
          <w:sz w:val="30"/>
          <w:szCs w:val="30"/>
          <w:u w:val="single" w:color="auto"/>
        </w:rPr>
        <w:t>@</w:t>
      </w:r>
      <w:r>
        <w:rPr>
          <w:rFonts w:hint="eastAsia" w:asciiTheme="minorEastAsia" w:hAnsiTheme="minorEastAsia" w:eastAsiaTheme="minorEastAsia" w:cstheme="minorEastAsia"/>
          <w:color w:val="0000FF"/>
          <w:sz w:val="30"/>
          <w:szCs w:val="30"/>
          <w:u w:val="single" w:color="auto"/>
        </w:rPr>
        <w:t>ut</w:t>
      </w:r>
      <w:r>
        <w:rPr>
          <w:rFonts w:hint="eastAsia" w:asciiTheme="minorEastAsia" w:hAnsiTheme="minorEastAsia" w:eastAsiaTheme="minorEastAsia" w:cstheme="minorEastAsia"/>
          <w:color w:val="0000FF"/>
          <w:spacing w:val="13"/>
          <w:sz w:val="30"/>
          <w:szCs w:val="30"/>
          <w:u w:val="single" w:color="auto"/>
        </w:rPr>
        <w:t>.</w:t>
      </w:r>
      <w:r>
        <w:rPr>
          <w:rFonts w:hint="eastAsia" w:asciiTheme="minorEastAsia" w:hAnsiTheme="minorEastAsia" w:eastAsiaTheme="minorEastAsia" w:cstheme="minorEastAsia"/>
          <w:color w:val="0000FF"/>
          <w:sz w:val="30"/>
          <w:szCs w:val="30"/>
          <w:u w:val="single" w:color="auto"/>
        </w:rPr>
        <w:t>cn</w:t>
      </w:r>
      <w:r>
        <w:rPr>
          <w:rFonts w:hint="eastAsia" w:asciiTheme="minorEastAsia" w:hAnsiTheme="minorEastAsia" w:eastAsiaTheme="minorEastAsia" w:cstheme="minorEastAsia"/>
          <w:color w:val="0000FF"/>
          <w:sz w:val="30"/>
          <w:szCs w:val="30"/>
          <w:u w:val="single" w:color="auto"/>
        </w:rPr>
        <w:fldChar w:fldCharType="end"/>
      </w:r>
    </w:p>
    <w:p w14:paraId="02CE7FAB">
      <w:pPr>
        <w:pStyle w:val="2"/>
        <w:spacing w:before="1" w:line="425" w:lineRule="auto"/>
        <w:ind w:left="549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pacing w:val="9"/>
          <w:sz w:val="30"/>
          <w:szCs w:val="30"/>
        </w:rPr>
        <w:t>官网地址：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instrText xml:space="preserve"> HYPERLINK "http://www.ut.com.cn/" </w:instrTex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fldChar w:fldCharType="separate"/>
      </w:r>
      <w:r>
        <w:rPr>
          <w:rFonts w:hint="eastAsia" w:asciiTheme="minorEastAsia" w:hAnsiTheme="minorEastAsia" w:eastAsiaTheme="minorEastAsia" w:cstheme="minorEastAsia"/>
          <w:color w:val="0000FF"/>
          <w:sz w:val="30"/>
          <w:szCs w:val="30"/>
          <w:u w:val="single" w:color="auto"/>
        </w:rPr>
        <w:t>www</w:t>
      </w:r>
      <w:r>
        <w:rPr>
          <w:rFonts w:hint="eastAsia" w:asciiTheme="minorEastAsia" w:hAnsiTheme="minorEastAsia" w:eastAsiaTheme="minorEastAsia" w:cstheme="minorEastAsia"/>
          <w:color w:val="0000FF"/>
          <w:spacing w:val="9"/>
          <w:sz w:val="30"/>
          <w:szCs w:val="30"/>
          <w:u w:val="single" w:color="auto"/>
        </w:rPr>
        <w:t>.</w:t>
      </w:r>
      <w:r>
        <w:rPr>
          <w:rFonts w:hint="eastAsia" w:asciiTheme="minorEastAsia" w:hAnsiTheme="minorEastAsia" w:eastAsiaTheme="minorEastAsia" w:cstheme="minorEastAsia"/>
          <w:color w:val="0000FF"/>
          <w:sz w:val="30"/>
          <w:szCs w:val="30"/>
          <w:u w:val="single" w:color="auto"/>
        </w:rPr>
        <w:t>ut</w:t>
      </w:r>
      <w:r>
        <w:rPr>
          <w:rFonts w:hint="eastAsia" w:asciiTheme="minorEastAsia" w:hAnsiTheme="minorEastAsia" w:eastAsiaTheme="minorEastAsia" w:cstheme="minorEastAsia"/>
          <w:color w:val="0000FF"/>
          <w:spacing w:val="9"/>
          <w:sz w:val="30"/>
          <w:szCs w:val="30"/>
          <w:u w:val="single" w:color="auto"/>
        </w:rPr>
        <w:t>.</w:t>
      </w:r>
      <w:r>
        <w:rPr>
          <w:rFonts w:hint="eastAsia" w:asciiTheme="minorEastAsia" w:hAnsiTheme="minorEastAsia" w:eastAsiaTheme="minorEastAsia" w:cstheme="minorEastAsia"/>
          <w:color w:val="0000FF"/>
          <w:sz w:val="30"/>
          <w:szCs w:val="30"/>
          <w:u w:val="single" w:color="auto"/>
        </w:rPr>
        <w:t>com</w:t>
      </w:r>
      <w:r>
        <w:rPr>
          <w:rFonts w:hint="eastAsia" w:asciiTheme="minorEastAsia" w:hAnsiTheme="minorEastAsia" w:eastAsiaTheme="minorEastAsia" w:cstheme="minorEastAsia"/>
          <w:color w:val="0000FF"/>
          <w:spacing w:val="9"/>
          <w:sz w:val="30"/>
          <w:szCs w:val="30"/>
          <w:u w:val="single" w:color="auto"/>
        </w:rPr>
        <w:t>.</w:t>
      </w:r>
      <w:r>
        <w:rPr>
          <w:rFonts w:hint="eastAsia" w:asciiTheme="minorEastAsia" w:hAnsiTheme="minorEastAsia" w:eastAsiaTheme="minorEastAsia" w:cstheme="minorEastAsia"/>
          <w:color w:val="0000FF"/>
          <w:sz w:val="30"/>
          <w:szCs w:val="30"/>
          <w:u w:val="single" w:color="auto"/>
        </w:rPr>
        <w:t>cn</w:t>
      </w:r>
      <w:r>
        <w:rPr>
          <w:rFonts w:hint="eastAsia" w:asciiTheme="minorEastAsia" w:hAnsiTheme="minorEastAsia" w:eastAsiaTheme="minorEastAsia" w:cstheme="minorEastAsia"/>
          <w:color w:val="0000FF"/>
          <w:sz w:val="30"/>
          <w:szCs w:val="30"/>
          <w:u w:val="single" w:color="auto"/>
        </w:rPr>
        <w:fldChar w:fldCharType="end"/>
      </w:r>
    </w:p>
    <w:p w14:paraId="253DED45">
      <w:pPr>
        <w:pStyle w:val="2"/>
        <w:spacing w:before="12" w:line="235" w:lineRule="auto"/>
        <w:ind w:left="530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pacing w:val="8"/>
          <w:sz w:val="30"/>
          <w:szCs w:val="30"/>
        </w:rPr>
        <w:t>公司地址：广东省珠海市高新区金鸿七路68号</w:t>
      </w:r>
    </w:p>
    <w:p w14:paraId="548BF277">
      <w:pPr>
        <w:spacing w:line="257" w:lineRule="auto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 w14:paraId="50CCEC88">
      <w:pPr>
        <w:pStyle w:val="2"/>
        <w:spacing w:before="86" w:line="207" w:lineRule="exact"/>
        <w:ind w:left="7231"/>
        <w:rPr>
          <w:rFonts w:hint="eastAsia" w:asciiTheme="minorEastAsia" w:hAnsiTheme="minorEastAsia" w:eastAsiaTheme="minorEastAsia" w:cstheme="minorEastAsia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spacing w:val="9"/>
          <w:position w:val="-1"/>
          <w:sz w:val="22"/>
          <w:szCs w:val="22"/>
        </w:rPr>
        <w:t>珠海优特电力科技股份有限公司</w:t>
      </w:r>
    </w:p>
    <w:sectPr>
      <w:type w:val="continuous"/>
      <w:pgSz w:w="11907" w:h="16840"/>
      <w:pgMar w:top="1540" w:right="608" w:bottom="1" w:left="607" w:header="852" w:footer="0" w:gutter="0"/>
      <w:cols w:equalWidth="0" w:num="1">
        <w:col w:w="10691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A1905F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054462">
    <w:pPr>
      <w:tabs>
        <w:tab w:val="left" w:pos="530"/>
      </w:tabs>
      <w:spacing w:line="211" w:lineRule="auto"/>
      <w:rPr>
        <w:rFonts w:ascii="宋体" w:hAnsi="宋体" w:eastAsia="宋体" w:cs="宋体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117798D"/>
    <w:rsid w:val="5AA178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微软雅黑" w:hAnsi="微软雅黑" w:eastAsia="微软雅黑" w:cs="微软雅黑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1092</Words>
  <Characters>1169</Characters>
  <TotalTime>7</TotalTime>
  <ScaleCrop>false</ScaleCrop>
  <LinksUpToDate>false</LinksUpToDate>
  <CharactersWithSpaces>1207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2025-10-16T09:29:00Z</dcterms:created>
  <dc:creator>zhangkaiwen</dc:creator>
  <cp:lastModifiedBy>徐鹏程</cp:lastModifiedBy>
  <dcterms:modified xsi:type="dcterms:W3CDTF">2025-10-21T02:45:46Z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2025-10-20T20:20:58Z</vt:filetime>
  </property>
  <property fmtid="{D5CDD505-2E9C-101B-9397-08002B2CF9AE}" pid="4" name="KSOTemplateDocerSaveRecord">
    <vt:lpwstr>eyJoZGlkIjoiODFkZTYxNzdlNTE4NzBmNGYwNjgyOWY5MTg2MTFkM2EiLCJ1c2VySWQiOiI5MjQ1OTc5MjYifQ==</vt:lpwstr>
  </property>
  <property fmtid="{D5CDD505-2E9C-101B-9397-08002B2CF9AE}" pid="5" name="KSOProductBuildVer">
    <vt:lpwstr>2052-12.1.0.19302</vt:lpwstr>
  </property>
  <property fmtid="{D5CDD505-2E9C-101B-9397-08002B2CF9AE}" pid="6" name="ICV">
    <vt:lpwstr>F9ABF4CF6C1D409FA62BDC4801E4EB5A_12</vt:lpwstr>
  </property>
</Properties>
</file>