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8" w:line="194" w:lineRule="auto"/>
        <w:ind w:left="2964" w:leftChars="734" w:hanging="1423" w:hangingChars="300"/>
        <w:outlineLvl w:val="0"/>
        <w:rPr>
          <w:rFonts w:ascii="微软雅黑" w:hAnsi="微软雅黑" w:eastAsia="微软雅黑" w:cs="微软雅黑"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color w:val="0D0D0D"/>
          <w:spacing w:val="-3"/>
          <w:sz w:val="48"/>
          <w:szCs w:val="48"/>
          <w:lang w:val="en-US" w:eastAsia="zh-CN"/>
        </w:rPr>
        <w:t>中国</w:t>
      </w:r>
      <w:r>
        <w:rPr>
          <w:rFonts w:ascii="微软雅黑" w:hAnsi="微软雅黑" w:eastAsia="微软雅黑" w:cs="微软雅黑"/>
          <w:b/>
          <w:bCs/>
          <w:color w:val="0D0D0D"/>
          <w:spacing w:val="-3"/>
          <w:sz w:val="48"/>
          <w:szCs w:val="48"/>
        </w:rPr>
        <w:t>江西</w:t>
      </w:r>
      <w:r>
        <w:rPr>
          <w:rFonts w:hint="eastAsia" w:ascii="微软雅黑" w:hAnsi="微软雅黑" w:eastAsia="微软雅黑" w:cs="微软雅黑"/>
          <w:b/>
          <w:bCs/>
          <w:color w:val="0D0D0D"/>
          <w:spacing w:val="-3"/>
          <w:sz w:val="48"/>
          <w:szCs w:val="48"/>
          <w:lang w:val="en-US" w:eastAsia="zh-CN"/>
        </w:rPr>
        <w:t>国际经济技术合作有有限公司</w:t>
      </w:r>
      <w:r>
        <w:rPr>
          <w:rFonts w:ascii="微软雅黑" w:hAnsi="微软雅黑" w:eastAsia="微软雅黑" w:cs="微软雅黑"/>
          <w:b/>
          <w:bCs/>
          <w:color w:val="0D0D0D"/>
          <w:spacing w:val="-3"/>
          <w:sz w:val="48"/>
          <w:szCs w:val="48"/>
        </w:rPr>
        <w:t>2024 年校园招聘简章</w:t>
      </w:r>
    </w:p>
    <w:p>
      <w:pPr>
        <w:pStyle w:val="2"/>
        <w:spacing w:before="57" w:line="185" w:lineRule="auto"/>
        <w:ind w:left="233" w:firstLine="476" w:firstLineChars="200"/>
        <w:rPr>
          <w:rFonts w:hint="eastAsia"/>
          <w:spacing w:val="-1"/>
          <w:lang w:eastAsia="zh-CN"/>
        </w:rPr>
      </w:pPr>
      <w:r>
        <w:rPr>
          <w:spacing w:val="-1"/>
        </w:rPr>
        <w:t>中国江西国际经济技术合作有限公司，总部在江西省南昌市，是1983年经国务院批准成立，隶属于江西省人民政府的大型国有企业。公司连续20年入选ENR全球最大250家国际承包商，连续7年跻身全球百强行列，最新排名列全球第71位，列中国企业第15位</w:t>
      </w:r>
      <w:r>
        <w:rPr>
          <w:rFonts w:hint="eastAsia"/>
          <w:spacing w:val="-1"/>
          <w:lang w:eastAsia="zh-CN"/>
        </w:rPr>
        <w:t>。</w:t>
      </w:r>
    </w:p>
    <w:p>
      <w:pPr>
        <w:pStyle w:val="2"/>
        <w:spacing w:before="57" w:line="185" w:lineRule="auto"/>
        <w:rPr>
          <w:rFonts w:hint="eastAsia"/>
          <w:spacing w:val="-1"/>
          <w:lang w:eastAsia="zh-CN"/>
        </w:rPr>
      </w:pPr>
    </w:p>
    <w:p>
      <w:pPr>
        <w:pStyle w:val="2"/>
        <w:spacing w:before="57" w:line="185" w:lineRule="auto"/>
        <w:ind w:left="233" w:firstLine="476" w:firstLineChars="200"/>
        <w:rPr>
          <w:spacing w:val="-1"/>
        </w:rPr>
      </w:pPr>
      <w:r>
        <w:rPr>
          <w:spacing w:val="-1"/>
        </w:rPr>
        <w:t>公司成长于江西，扬名于国际，在亚、非、拉美30多个国家和地区设立了数十家办事机构和子公司，在建的境内外工程项目达150多个，合同总额100亿美元。经过了40年的砥砺奋进，公司已经发展成为深耕境内外工程承包、对外投资、境内外房地产开发、建筑设计等多元业务领域，集“投资—建设—运营”全产业链周期为一体的大型综合外向型企业。</w:t>
      </w:r>
    </w:p>
    <w:p>
      <w:pPr>
        <w:pStyle w:val="2"/>
        <w:spacing w:before="57" w:line="185" w:lineRule="auto"/>
        <w:ind w:left="233" w:firstLine="476" w:firstLineChars="200"/>
        <w:rPr>
          <w:spacing w:val="-1"/>
        </w:rPr>
      </w:pPr>
    </w:p>
    <w:p>
      <w:pPr>
        <w:pStyle w:val="2"/>
        <w:spacing w:before="57" w:line="185" w:lineRule="auto"/>
        <w:rPr>
          <w:spacing w:val="-1"/>
        </w:rPr>
      </w:pPr>
    </w:p>
    <w:p>
      <w:pPr>
        <w:pStyle w:val="2"/>
        <w:spacing w:before="197" w:line="221" w:lineRule="auto"/>
        <w:jc w:val="both"/>
        <w:rPr>
          <w:rFonts w:hint="eastAsia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经营理念：</w:t>
      </w:r>
      <w:r>
        <w:rPr>
          <w:rFonts w:hint="eastAsia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 xml:space="preserve"> </w:t>
      </w:r>
    </w:p>
    <w:p>
      <w:pPr>
        <w:pStyle w:val="2"/>
        <w:spacing w:before="197" w:line="221" w:lineRule="auto"/>
        <w:jc w:val="both"/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 xml:space="preserve">     </w:t>
      </w: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 xml:space="preserve"> </w:t>
      </w:r>
      <w:r>
        <w:rPr>
          <w:spacing w:val="-5"/>
        </w:rPr>
        <w:t>&gt;</w:t>
      </w: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企业愿景: 一流的资源整合者、一流的跨国企业集团、一流的国际工程承包商</w:t>
      </w:r>
    </w:p>
    <w:p>
      <w:pPr>
        <w:pStyle w:val="2"/>
        <w:spacing w:before="197" w:line="221" w:lineRule="auto"/>
        <w:jc w:val="both"/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 xml:space="preserve">      </w:t>
      </w:r>
      <w:r>
        <w:rPr>
          <w:spacing w:val="-5"/>
        </w:rPr>
        <w:t>&gt;</w:t>
      </w: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核心价值观： 开放、开拓、创新、创造</w:t>
      </w:r>
    </w:p>
    <w:p>
      <w:pPr>
        <w:pStyle w:val="2"/>
        <w:spacing w:before="197" w:line="221" w:lineRule="auto"/>
        <w:jc w:val="both"/>
        <w:rPr>
          <w:rFonts w:hint="default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 xml:space="preserve">      </w:t>
      </w:r>
      <w:r>
        <w:rPr>
          <w:spacing w:val="-5"/>
        </w:rPr>
        <w:t>&gt;</w:t>
      </w:r>
      <w:r>
        <w:rPr>
          <w:rFonts w:hint="eastAsia"/>
          <w:b w:val="0"/>
          <w:bCs w:val="0"/>
          <w:color w:val="15A4AB"/>
          <w:spacing w:val="-8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企业使命：固建筑工程之基、架国际合作之桥</w:t>
      </w:r>
    </w:p>
    <w:p>
      <w:pPr>
        <w:pStyle w:val="2"/>
        <w:spacing w:before="57" w:line="185" w:lineRule="auto"/>
        <w:rPr>
          <w:spacing w:val="-1"/>
        </w:rPr>
      </w:pPr>
      <w:r>
        <w:rPr>
          <w:rFonts w:hint="eastAsia"/>
          <w:spacing w:val="-1"/>
          <w:lang w:val="en-US" w:eastAsia="zh-CN"/>
        </w:rPr>
        <w:t xml:space="preserve">          </w:t>
      </w:r>
    </w:p>
    <w:p>
      <w:pPr>
        <w:pStyle w:val="2"/>
        <w:spacing w:before="197" w:line="221" w:lineRule="auto"/>
        <w:jc w:val="both"/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品牌优势：</w:t>
      </w:r>
    </w:p>
    <w:p>
      <w:pPr>
        <w:pStyle w:val="2"/>
        <w:spacing w:before="79" w:line="229" w:lineRule="auto"/>
        <w:ind w:left="26" w:right="83" w:firstLine="481"/>
      </w:pPr>
      <w:r>
        <w:rPr>
          <w:rFonts w:hint="eastAsia"/>
          <w:lang w:val="en-US" w:eastAsia="zh-CN"/>
        </w:rPr>
        <w:t>公司在国际工程承包领域享有较高的知名度，系中国对外承包工程商会副会长单位，江西省对外投资合作企业协会会长单位，江西国际商会常务副会长单位。获评中国对外承包工程和对外劳务合作AAA级信用等级评价，全国建筑业AAA级信用企业，对外承包工程企业社会责任绩效评价领先型企业。</w:t>
      </w:r>
    </w:p>
    <w:p>
      <w:pPr>
        <w:pStyle w:val="2"/>
        <w:spacing w:before="57" w:line="185" w:lineRule="auto"/>
        <w:rPr>
          <w:spacing w:val="-1"/>
        </w:rPr>
      </w:pPr>
    </w:p>
    <w:p>
      <w:pPr>
        <w:pStyle w:val="2"/>
        <w:spacing w:before="197" w:line="221" w:lineRule="auto"/>
        <w:jc w:val="both"/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人才优势：</w:t>
      </w:r>
    </w:p>
    <w:p>
      <w:pPr>
        <w:pStyle w:val="2"/>
        <w:spacing w:before="79" w:line="229" w:lineRule="auto"/>
        <w:ind w:left="26" w:right="83" w:firstLine="48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公司培养了一批在境外承担过市场开发、工程项目管理的人才，拥有一支熟悉国际市场事务，通晓驻在国法律和惯例、善管理、掌握专业技术的优秀外经类人才队伍。</w:t>
      </w:r>
    </w:p>
    <w:p>
      <w:pPr>
        <w:pStyle w:val="2"/>
        <w:spacing w:before="57" w:line="185" w:lineRule="auto"/>
        <w:ind w:left="233" w:firstLine="476" w:firstLineChars="200"/>
        <w:rPr>
          <w:rFonts w:hint="eastAsia"/>
          <w:spacing w:val="-1"/>
          <w:lang w:eastAsia="zh-CN"/>
        </w:rPr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</w:pPr>
    </w:p>
    <w:p>
      <w:pPr>
        <w:spacing w:line="158" w:lineRule="exact"/>
        <w:sectPr>
          <w:headerReference r:id="rId5" w:type="default"/>
          <w:pgSz w:w="11907" w:h="16839"/>
          <w:pgMar w:top="1495" w:right="1108" w:bottom="0" w:left="964" w:header="680" w:footer="0" w:gutter="0"/>
          <w:cols w:equalWidth="0" w:num="1">
            <w:col w:w="9834"/>
          </w:cols>
        </w:sectPr>
      </w:pPr>
    </w:p>
    <w:p>
      <w:pPr>
        <w:pStyle w:val="2"/>
        <w:spacing w:before="197" w:line="221" w:lineRule="auto"/>
        <w:jc w:val="both"/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</w:pPr>
      <w:r>
        <w:rPr>
          <w:rFonts w:hint="eastAsia"/>
          <w:color w:val="15A4AB"/>
          <w:spacing w:val="-8"/>
          <w:sz w:val="32"/>
          <w:szCs w:val="32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业务类型：</w:t>
      </w:r>
    </w:p>
    <w:p>
      <w:pPr>
        <w:spacing w:before="1"/>
      </w:pPr>
    </w:p>
    <w:p>
      <w:pPr>
        <w:sectPr>
          <w:type w:val="continuous"/>
          <w:pgSz w:w="11907" w:h="16839"/>
          <w:pgMar w:top="1495" w:right="1108" w:bottom="0" w:left="964" w:header="680" w:footer="0" w:gutter="0"/>
          <w:cols w:equalWidth="0" w:num="1">
            <w:col w:w="9834"/>
          </w:cols>
        </w:sectPr>
      </w:pPr>
      <w:r>
        <w:rPr>
          <w:rFonts w:hint="default"/>
          <w:color w:val="15A4AB"/>
          <w:spacing w:val="-3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3037205</wp:posOffset>
            </wp:positionH>
            <wp:positionV relativeFrom="paragraph">
              <wp:posOffset>3627755</wp:posOffset>
            </wp:positionV>
            <wp:extent cx="3230245" cy="3796030"/>
            <wp:effectExtent l="0" t="0" r="8255" b="13970"/>
            <wp:wrapSquare wrapText="bothSides"/>
            <wp:docPr id="12" name="图片 12" descr="17152183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152183004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164465</wp:posOffset>
            </wp:positionV>
            <wp:extent cx="3269615" cy="3375025"/>
            <wp:effectExtent l="0" t="0" r="6985" b="15875"/>
            <wp:wrapSquare wrapText="bothSides"/>
            <wp:docPr id="5" name="图片 5" descr="171521822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52182249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3661410</wp:posOffset>
            </wp:positionV>
            <wp:extent cx="3090545" cy="3771900"/>
            <wp:effectExtent l="0" t="0" r="14605" b="0"/>
            <wp:wrapSquare wrapText="bothSides"/>
            <wp:docPr id="13" name="图片 13" descr="1715219144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52191446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color w:val="15A4AB"/>
          <w:spacing w:val="-3"/>
          <w:lang w:val="en-US" w:eastAsia="zh-CN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167640</wp:posOffset>
            </wp:positionV>
            <wp:extent cx="3106420" cy="3335020"/>
            <wp:effectExtent l="0" t="0" r="17780" b="17780"/>
            <wp:wrapSquare wrapText="bothSides"/>
            <wp:docPr id="6" name="图片 6" descr="171521826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521826289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79" w:lineRule="auto"/>
        <w:rPr>
          <w:rFonts w:ascii="Arial"/>
          <w:sz w:val="21"/>
        </w:rPr>
      </w:pPr>
    </w:p>
    <w:p>
      <w:pPr>
        <w:pStyle w:val="2"/>
        <w:spacing w:before="117" w:line="220" w:lineRule="auto"/>
        <w:ind w:left="2653"/>
        <w:rPr>
          <w:sz w:val="36"/>
          <w:szCs w:val="36"/>
        </w:rPr>
      </w:pP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0"/>
          </w14:textOutline>
        </w:rPr>
        <w:t>江西</w:t>
      </w:r>
      <w:r>
        <w:rPr>
          <w:rFonts w:hint="eastAsia"/>
          <w:color w:val="15A4AB"/>
          <w:spacing w:val="-2"/>
          <w:sz w:val="36"/>
          <w:szCs w:val="36"/>
          <w:lang w:val="en-US" w:eastAsia="zh-CN"/>
          <w14:textOutline w14:w="6531" w14:cap="flat" w14:cmpd="sng">
            <w14:solidFill>
              <w14:srgbClr w14:val="15A4AB"/>
            </w14:solidFill>
            <w14:prstDash w14:val="solid"/>
            <w14:miter w14:val="0"/>
          </w14:textOutline>
        </w:rPr>
        <w:t>国际</w:t>
      </w:r>
      <w:r>
        <w:rPr>
          <w:color w:val="15A4AB"/>
          <w:spacing w:val="-67"/>
          <w:sz w:val="36"/>
          <w:szCs w:val="36"/>
        </w:rPr>
        <w:t xml:space="preserve"> </w:t>
      </w: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0"/>
          </w14:textOutline>
        </w:rPr>
        <w:t>2024</w:t>
      </w:r>
      <w:r>
        <w:rPr>
          <w:color w:val="15A4AB"/>
          <w:spacing w:val="-72"/>
          <w:sz w:val="36"/>
          <w:szCs w:val="36"/>
        </w:rPr>
        <w:t xml:space="preserve"> </w:t>
      </w: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0"/>
          </w14:textOutline>
        </w:rPr>
        <w:t>届毕业生人才需求</w:t>
      </w:r>
    </w:p>
    <w:p>
      <w:pPr>
        <w:spacing w:line="219" w:lineRule="exact"/>
      </w:pPr>
    </w:p>
    <w:tbl>
      <w:tblPr>
        <w:tblStyle w:val="6"/>
        <w:tblW w:w="9389" w:type="dxa"/>
        <w:tblInd w:w="5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2549"/>
        <w:gridCol w:w="851"/>
        <w:gridCol w:w="707"/>
        <w:gridCol w:w="37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56" w:type="dxa"/>
            <w:shd w:val="clear" w:color="auto" w:fill="D9D9D9"/>
            <w:vAlign w:val="top"/>
          </w:tcPr>
          <w:p>
            <w:pPr>
              <w:pStyle w:val="7"/>
              <w:spacing w:before="167" w:line="220" w:lineRule="auto"/>
              <w:ind w:left="56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岗位</w:t>
            </w:r>
          </w:p>
        </w:tc>
        <w:tc>
          <w:tcPr>
            <w:tcW w:w="2549" w:type="dxa"/>
            <w:shd w:val="clear" w:color="auto" w:fill="D9D9D9"/>
            <w:vAlign w:val="top"/>
          </w:tcPr>
          <w:p>
            <w:pPr>
              <w:pStyle w:val="7"/>
              <w:spacing w:before="167" w:line="221" w:lineRule="auto"/>
              <w:ind w:left="104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专业</w:t>
            </w:r>
          </w:p>
        </w:tc>
        <w:tc>
          <w:tcPr>
            <w:tcW w:w="851" w:type="dxa"/>
            <w:shd w:val="clear" w:color="auto" w:fill="D9D9D9"/>
            <w:vAlign w:val="top"/>
          </w:tcPr>
          <w:p>
            <w:pPr>
              <w:pStyle w:val="7"/>
              <w:spacing w:before="167" w:line="218" w:lineRule="auto"/>
              <w:ind w:left="19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学历</w:t>
            </w:r>
          </w:p>
        </w:tc>
        <w:tc>
          <w:tcPr>
            <w:tcW w:w="707" w:type="dxa"/>
            <w:shd w:val="clear" w:color="auto" w:fill="D9D9D9"/>
            <w:vAlign w:val="top"/>
          </w:tcPr>
          <w:p>
            <w:pPr>
              <w:pStyle w:val="7"/>
              <w:spacing w:before="167" w:line="220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人数</w:t>
            </w:r>
          </w:p>
        </w:tc>
        <w:tc>
          <w:tcPr>
            <w:tcW w:w="3726" w:type="dxa"/>
            <w:shd w:val="clear" w:color="auto" w:fill="D9D9D9"/>
            <w:vAlign w:val="top"/>
          </w:tcPr>
          <w:p>
            <w:pPr>
              <w:pStyle w:val="7"/>
              <w:spacing w:before="167" w:line="220" w:lineRule="auto"/>
              <w:ind w:left="16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56" w:type="dxa"/>
            <w:vAlign w:val="top"/>
          </w:tcPr>
          <w:p>
            <w:pPr>
              <w:pStyle w:val="7"/>
              <w:spacing w:before="190" w:line="219" w:lineRule="auto"/>
              <w:ind w:left="260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电气工程师</w:t>
            </w:r>
          </w:p>
        </w:tc>
        <w:tc>
          <w:tcPr>
            <w:tcW w:w="2549" w:type="dxa"/>
            <w:tcBorders>
              <w:bottom w:val="single" w:color="000000" w:sz="2" w:space="0"/>
            </w:tcBorders>
            <w:vAlign w:val="top"/>
          </w:tcPr>
          <w:p>
            <w:pPr>
              <w:pStyle w:val="7"/>
              <w:spacing w:before="59" w:line="214" w:lineRule="auto"/>
              <w:ind w:left="111" w:right="133" w:hanging="5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输电工程技术、电力系统自动化技术、电气自动化技术、发电运行技术、电力系统继电保护技术、供用电技术等专业</w:t>
            </w:r>
          </w:p>
        </w:tc>
        <w:tc>
          <w:tcPr>
            <w:tcW w:w="851" w:type="dxa"/>
            <w:vAlign w:val="top"/>
          </w:tcPr>
          <w:p>
            <w:pPr>
              <w:pStyle w:val="7"/>
              <w:spacing w:before="190" w:line="222" w:lineRule="auto"/>
              <w:ind w:left="217"/>
            </w:pPr>
            <w:r>
              <w:rPr>
                <w:spacing w:val="-2"/>
              </w:rPr>
              <w:t>大专</w:t>
            </w:r>
          </w:p>
        </w:tc>
        <w:tc>
          <w:tcPr>
            <w:tcW w:w="707" w:type="dxa"/>
            <w:vAlign w:val="top"/>
          </w:tcPr>
          <w:p>
            <w:pPr>
              <w:pStyle w:val="7"/>
              <w:spacing w:before="224" w:line="183" w:lineRule="auto"/>
              <w:ind w:left="259"/>
              <w:rPr>
                <w:rFonts w:hint="eastAsia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726" w:type="dxa"/>
            <w:vAlign w:val="top"/>
          </w:tcPr>
          <w:p>
            <w:pPr>
              <w:pStyle w:val="7"/>
              <w:spacing w:before="190" w:line="211" w:lineRule="auto"/>
              <w:ind w:left="110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适应能力强、能服从公司安排赴海外长期工作。</w:t>
            </w:r>
          </w:p>
        </w:tc>
      </w:tr>
    </w:tbl>
    <w:p>
      <w:pPr>
        <w:spacing w:line="360" w:lineRule="auto"/>
        <w:rPr>
          <w:rFonts w:ascii="Arial"/>
          <w:sz w:val="21"/>
        </w:rPr>
      </w:pPr>
    </w:p>
    <w:p>
      <w:pPr>
        <w:pStyle w:val="2"/>
        <w:spacing w:before="100" w:line="224" w:lineRule="auto"/>
        <w:ind w:left="4634"/>
        <w:rPr>
          <w:sz w:val="31"/>
          <w:szCs w:val="31"/>
        </w:rPr>
      </w:pPr>
      <w:r>
        <w:rPr>
          <w:color w:val="15A4AB"/>
          <w:spacing w:val="7"/>
          <w:sz w:val="31"/>
          <w:szCs w:val="31"/>
          <w14:textOutline w14:w="5791" w14:cap="flat" w14:cmpd="sng">
            <w14:solidFill>
              <w14:srgbClr w14:val="15A4AB"/>
            </w14:solidFill>
            <w14:prstDash w14:val="solid"/>
            <w14:miter w14:val="0"/>
          </w14:textOutline>
        </w:rPr>
        <w:t>薪资待遇</w:t>
      </w:r>
    </w:p>
    <w:p>
      <w:pPr>
        <w:spacing w:line="97" w:lineRule="exact"/>
      </w:pPr>
    </w:p>
    <w:tbl>
      <w:tblPr>
        <w:tblStyle w:val="6"/>
        <w:tblW w:w="9037" w:type="dxa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515"/>
        <w:gridCol w:w="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486" w:type="dxa"/>
            <w:shd w:val="clear" w:color="auto" w:fill="D9D9D9"/>
            <w:vAlign w:val="top"/>
          </w:tcPr>
          <w:p>
            <w:pPr>
              <w:pStyle w:val="7"/>
              <w:spacing w:before="210" w:line="219" w:lineRule="auto"/>
              <w:ind w:left="10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年薪</w:t>
            </w:r>
          </w:p>
        </w:tc>
        <w:tc>
          <w:tcPr>
            <w:tcW w:w="6551" w:type="dxa"/>
            <w:gridSpan w:val="2"/>
            <w:shd w:val="clear" w:color="auto" w:fill="D9D9D9"/>
            <w:vAlign w:val="top"/>
          </w:tcPr>
          <w:p>
            <w:pPr>
              <w:spacing w:before="18" w:line="44" w:lineRule="exact"/>
              <w:ind w:left="6507"/>
            </w:pPr>
            <w:r>
              <w:rPr>
                <w:position w:val="-1"/>
              </w:rPr>
              <w:drawing>
                <wp:inline distT="0" distB="0" distL="0" distR="0">
                  <wp:extent cx="8890" cy="2730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" cy="2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148" w:line="219" w:lineRule="auto"/>
              <w:ind w:left="30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486" w:type="dxa"/>
            <w:vAlign w:val="top"/>
          </w:tcPr>
          <w:p>
            <w:pPr>
              <w:pStyle w:val="7"/>
              <w:spacing w:before="131" w:line="222" w:lineRule="auto"/>
              <w:ind w:left="8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</w:t>
            </w:r>
            <w:r>
              <w:rPr>
                <w:rFonts w:hint="eastAsia"/>
                <w:spacing w:val="-3"/>
                <w:sz w:val="22"/>
                <w:szCs w:val="22"/>
                <w:lang w:val="en-US" w:eastAsia="zh-CN"/>
              </w:rPr>
              <w:t>2</w:t>
            </w:r>
            <w:r>
              <w:rPr>
                <w:spacing w:val="-3"/>
                <w:sz w:val="22"/>
                <w:szCs w:val="22"/>
              </w:rPr>
              <w:t>-13</w:t>
            </w:r>
            <w:r>
              <w:rPr>
                <w:spacing w:val="-4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万</w:t>
            </w:r>
          </w:p>
        </w:tc>
        <w:tc>
          <w:tcPr>
            <w:tcW w:w="6515" w:type="dxa"/>
            <w:tcBorders>
              <w:right w:val="nil"/>
            </w:tcBorders>
            <w:vAlign w:val="top"/>
          </w:tcPr>
          <w:p>
            <w:pPr>
              <w:pStyle w:val="7"/>
              <w:spacing w:before="129" w:line="211" w:lineRule="auto"/>
              <w:ind w:left="110"/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78" w:line="218" w:lineRule="auto"/>
        <w:ind w:left="43"/>
      </w:pPr>
      <w:r>
        <w:rPr>
          <w:color w:val="15A4AB"/>
          <w:spacing w:val="-2"/>
          <w14:textOutline w14:w="4354" w14:cap="flat" w14:cmpd="sng">
            <w14:solidFill>
              <w14:srgbClr w14:val="15A4AB"/>
            </w14:solidFill>
            <w14:prstDash w14:val="solid"/>
            <w14:miter w14:val="0"/>
          </w14:textOutline>
        </w:rPr>
        <w:t>简历投递方式：</w:t>
      </w:r>
    </w:p>
    <w:p>
      <w:pPr>
        <w:pStyle w:val="2"/>
        <w:spacing w:before="184" w:line="219" w:lineRule="auto"/>
        <w:ind w:left="48"/>
      </w:pPr>
      <w:r>
        <w:rPr>
          <w:spacing w:val="-5"/>
        </w:rPr>
        <w:t>&gt;</w:t>
      </w:r>
      <w:r>
        <w:rPr>
          <w:rFonts w:hint="eastAsia"/>
          <w:spacing w:val="-5"/>
          <w:lang w:val="en-US" w:eastAsia="zh-CN"/>
        </w:rPr>
        <w:t xml:space="preserve"> </w:t>
      </w:r>
      <w:r>
        <w:rPr>
          <w:spacing w:val="-5"/>
        </w:rPr>
        <w:t>专场宣讲会/双选会现场投递</w:t>
      </w:r>
    </w:p>
    <w:p>
      <w:pPr>
        <w:pStyle w:val="2"/>
        <w:spacing w:before="184" w:line="219" w:lineRule="auto"/>
        <w:ind w:left="48"/>
        <w:rPr>
          <w:spacing w:val="-5"/>
        </w:rPr>
      </w:pPr>
      <w:r>
        <w:rPr>
          <w:spacing w:val="-5"/>
        </w:rPr>
        <w:t xml:space="preserve">&gt; 发送简历至邮箱： </w:t>
      </w:r>
      <w:r>
        <w:rPr>
          <w:rFonts w:hint="eastAsia"/>
          <w:spacing w:val="-5"/>
          <w:lang w:val="en-US" w:eastAsia="zh-CN"/>
        </w:rPr>
        <w:t>24851382@qq.com</w:t>
      </w:r>
      <w:r>
        <w:rPr>
          <w:spacing w:val="-5"/>
        </w:rPr>
        <w:t xml:space="preserve">   （格式：江西</w:t>
      </w:r>
      <w:r>
        <w:rPr>
          <w:rFonts w:hint="eastAsia"/>
          <w:spacing w:val="-5"/>
          <w:lang w:val="en-US" w:eastAsia="zh-CN"/>
        </w:rPr>
        <w:t>国际</w:t>
      </w:r>
      <w:r>
        <w:rPr>
          <w:spacing w:val="-5"/>
        </w:rPr>
        <w:t>+姓名+应聘岗位）</w:t>
      </w:r>
    </w:p>
    <w:p>
      <w:pPr>
        <w:pStyle w:val="2"/>
        <w:spacing w:before="184" w:line="219" w:lineRule="auto"/>
        <w:ind w:left="48"/>
        <w:rPr>
          <w:spacing w:val="-5"/>
        </w:rPr>
      </w:pPr>
      <w:r>
        <w:rPr>
          <w:spacing w:val="-5"/>
        </w:rPr>
        <w:t>&gt;</w:t>
      </w:r>
      <w:r>
        <w:rPr>
          <w:rFonts w:hint="eastAsia"/>
          <w:spacing w:val="-5"/>
          <w:lang w:val="en-US" w:eastAsia="zh-CN"/>
        </w:rPr>
        <w:t xml:space="preserve"> 联系</w:t>
      </w:r>
      <w:r>
        <w:rPr>
          <w:spacing w:val="-5"/>
        </w:rPr>
        <w:t>电话：</w:t>
      </w:r>
      <w:r>
        <w:rPr>
          <w:rFonts w:hint="eastAsia"/>
          <w:spacing w:val="-5"/>
          <w:lang w:val="en-US" w:eastAsia="zh-CN"/>
        </w:rPr>
        <w:t>0791-86379193</w:t>
      </w:r>
      <w:r>
        <w:rPr>
          <w:spacing w:val="-5"/>
        </w:rPr>
        <w:t xml:space="preserve"> </w:t>
      </w:r>
    </w:p>
    <w:p>
      <w:pPr>
        <w:spacing w:before="58" w:line="221" w:lineRule="auto"/>
        <w:ind w:left="8202"/>
        <w:rPr>
          <w:rFonts w:ascii="宋体" w:hAnsi="宋体" w:eastAsia="宋体" w:cs="宋体"/>
          <w:sz w:val="21"/>
          <w:szCs w:val="21"/>
        </w:rPr>
      </w:pPr>
      <w:bookmarkStart w:id="0" w:name="_GoBack"/>
      <w:bookmarkEnd w:id="0"/>
    </w:p>
    <w:sectPr>
      <w:headerReference r:id="rId6" w:type="default"/>
      <w:pgSz w:w="11907" w:h="16839"/>
      <w:pgMar w:top="1531" w:right="688" w:bottom="0" w:left="691" w:header="73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770" w:lineRule="exact"/>
      <w:ind w:firstLine="119"/>
    </w:pPr>
    <w:r>
      <w:rPr>
        <w:rFonts w:hint="default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-269240</wp:posOffset>
          </wp:positionV>
          <wp:extent cx="5935980" cy="775335"/>
          <wp:effectExtent l="0" t="0" r="7620" b="5715"/>
          <wp:wrapSquare wrapText="bothSides"/>
          <wp:docPr id="1" name="图片 1" descr="江西国际画册20180606_1717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江西国际画册20180606_171726"/>
                  <pic:cNvPicPr/>
                </pic:nvPicPr>
                <pic:blipFill>
                  <a:blip r:embed="rId1"/>
                  <a:srcRect b="11075"/>
                  <a:stretch>
                    <a:fillRect/>
                  </a:stretch>
                </pic:blipFill>
                <pic:spPr>
                  <a:xfrm>
                    <a:off x="0" y="0"/>
                    <a:ext cx="5935980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4097" o:spid="_x0000_s4097" o:spt="1" style="position:absolute;left:0pt;margin-left:48.2pt;margin-top:74pt;height:0.75pt;width:489.15pt;mso-position-horizontal-relative:page;mso-position-vertical-relative:page;z-index:251659264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760" w:lineRule="exact"/>
      <w:ind w:firstLine="491"/>
    </w:pPr>
    <w:r>
      <w:rPr>
        <w:rFonts w:hint="default"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322580</wp:posOffset>
          </wp:positionH>
          <wp:positionV relativeFrom="paragraph">
            <wp:posOffset>-274955</wp:posOffset>
          </wp:positionV>
          <wp:extent cx="5935980" cy="688340"/>
          <wp:effectExtent l="0" t="0" r="7620" b="16510"/>
          <wp:wrapSquare wrapText="bothSides"/>
          <wp:docPr id="2" name="图片 2" descr="江西国际画册20180606_171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江西国际画册20180606_171726"/>
                  <pic:cNvPicPr>
                    <a:picLocks noChangeAspect="1"/>
                  </pic:cNvPicPr>
                </pic:nvPicPr>
                <pic:blipFill>
                  <a:blip r:embed="rId1"/>
                  <a:srcRect b="11075"/>
                  <a:stretch>
                    <a:fillRect/>
                  </a:stretch>
                </pic:blipFill>
                <pic:spPr>
                  <a:xfrm>
                    <a:off x="0" y="0"/>
                    <a:ext cx="59359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4098" o:spid="_x0000_s4098" o:spt="1" style="position:absolute;left:0pt;margin-left:34.55pt;margin-top:75.8pt;height:0.75pt;width:526.35pt;mso-position-horizontal-relative:page;mso-position-vertical-relative:page;z-index:251660288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WRjYzNjNmNiOTAwZThjM2Y3MzFhODdmMmFjNjEzMjcifQ=="/>
  </w:docVars>
  <w:rsids>
    <w:rsidRoot w:val="00000000"/>
    <w:rsid w:val="1EF943AA"/>
    <w:rsid w:val="22FB2B87"/>
    <w:rsid w:val="41B63597"/>
    <w:rsid w:val="43A96129"/>
    <w:rsid w:val="50804CA1"/>
    <w:rsid w:val="581976F1"/>
    <w:rsid w:val="71D55219"/>
    <w:rsid w:val="7DFB0604"/>
    <w:rsid w:val="7FFD0B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769</Words>
  <Characters>825</Characters>
  <TotalTime>1</TotalTime>
  <ScaleCrop>false</ScaleCrop>
  <LinksUpToDate>false</LinksUpToDate>
  <CharactersWithSpaces>868</CharactersWithSpaces>
  <Application>WPS Office_12.1.0.16910_F1E327BC-269C-435d-A152-05C5408002CA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2023-12-19T13:25:00Z</dcterms:created>
  <dc:creator>qianjh</dc:creator>
  <cp:lastModifiedBy>谭琦</cp:lastModifiedBy>
  <dcterms:modified xsi:type="dcterms:W3CDTF">2024-05-09T02:08:36Z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2023-12-19T15:40:41Z</vt:filetime>
  </property>
  <property fmtid="{D5CDD505-2E9C-101B-9397-08002B2CF9AE}" pid="4" name="KSOProductBuildVer">
    <vt:lpwstr>2052-12.1.0.16910</vt:lpwstr>
  </property>
  <property fmtid="{D5CDD505-2E9C-101B-9397-08002B2CF9AE}" pid="5" name="ICV">
    <vt:lpwstr>35F878565AB84D9CAB39236BE2559A14_13</vt:lpwstr>
  </property>
</Properties>
</file>