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75" w:lineRule="atLeast"/>
        <w:jc w:val="left"/>
        <w:rPr>
          <w:rFonts w:hint="eastAsia" w:ascii="宋体" w:hAnsi="宋体" w:eastAsia="宋体" w:cs="宋体"/>
          <w:color w:val="333333"/>
          <w:kern w:val="0"/>
          <w:szCs w:val="21"/>
        </w:rPr>
      </w:pPr>
    </w:p>
    <w:p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江西恒源能源服务有限公司</w:t>
      </w:r>
    </w:p>
    <w:p>
      <w:pPr>
        <w:widowControl/>
        <w:shd w:val="clear" w:color="auto" w:fill="FFFFFF"/>
        <w:spacing w:line="375" w:lineRule="atLeast"/>
        <w:ind w:firstLine="420" w:firstLineChars="20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江西恒源能源服务有限公司（简称“恒源能源”）成立于2016年，注册资本1.023亿元，公司总部位于上饶市高铁站边浙商大厦1号楼11层，并在南昌市、赣州市、宜春市及吉安市设立分部。主要业务类型包括电力交易、电力运维管理、电力设备试验、新能源项目开发、电力工程等。自公司成立以来，相继与中国联通、南昌大学、台鑫钢铁、海螺水泥、江西铜业永平铜矿、天卓新材料、巴顿环保、芦林纸业、华林特钢等企业达成长期合作，业务区域覆盖全江西省11个地区。</w:t>
      </w:r>
    </w:p>
    <w:p>
      <w:pPr>
        <w:widowControl/>
        <w:shd w:val="clear" w:color="auto" w:fill="FFFFFF"/>
        <w:spacing w:line="375" w:lineRule="atLeast"/>
        <w:ind w:firstLine="420" w:firstLineChars="20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公司连续多年被评为江西省AAA级（最高级别）售电公司，同时具有江西省住房和城乡建设批准的电力工程总承包叁级、国家能源局华中电监局批准的承装（修、试）许可证叁级证书，可承接110KV及以下所有电力工程、光伏新能源工程。</w:t>
      </w:r>
    </w:p>
    <w:p>
      <w:pPr>
        <w:widowControl/>
        <w:shd w:val="clear" w:color="auto" w:fill="FFFFFF"/>
        <w:spacing w:line="375" w:lineRule="atLeast"/>
        <w:ind w:firstLine="420" w:firstLineChars="20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公司秉承“团结协作、敢为人先、追求卓越”的企业精神，坚持 “以人为本、服务诚信、客户至上”的经营管理理念，不断开发延伸各类电力相关业务，努力打造江西能源综合服务优质供应商。</w:t>
      </w:r>
    </w:p>
    <w:p>
      <w:pPr>
        <w:widowControl/>
        <w:shd w:val="clear" w:color="auto" w:fill="FFFFFF"/>
        <w:spacing w:line="375" w:lineRule="atLeast"/>
        <w:ind w:firstLine="422" w:firstLineChars="200"/>
        <w:jc w:val="left"/>
        <w:rPr>
          <w:rFonts w:ascii="宋体" w:hAnsi="宋体" w:eastAsia="宋体" w:cs="宋体"/>
          <w:b/>
          <w:bCs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Cs w:val="21"/>
        </w:rPr>
        <w:t>公司业绩：</w:t>
      </w:r>
    </w:p>
    <w:p>
      <w:pPr>
        <w:widowControl/>
        <w:shd w:val="clear" w:color="auto" w:fill="FFFFFF"/>
        <w:spacing w:line="375" w:lineRule="atLeast"/>
        <w:ind w:firstLine="420" w:firstLineChars="20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电力交易：参与江西省电力交易市场2017年至今，代理客户数从第一年的51家涨至现客户数1300多家，交易电量从3.5亿千瓦时至2024年的80亿千瓦时，连续多年被评为江西省AAA级售电公司。</w:t>
      </w:r>
    </w:p>
    <w:p>
      <w:pPr>
        <w:widowControl/>
        <w:shd w:val="clear" w:color="auto" w:fill="FFFFFF"/>
        <w:spacing w:line="375" w:lineRule="atLeast"/>
        <w:ind w:firstLine="420" w:firstLineChars="20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电力工程：丰城市2021年10千伏及以下配电网建设改造工程；2021年上饶市广丰区110kV桃坞变10kV沙田II线改造工程等两个工程施工包；2021年上饶市玉山县220kV玉山变10kV墩里线等新建（改造）工程等三个工程施工包；国网江西弋阳供电公司35千伏弋国线综合整治施工；上饶市中心血站建设项目10-0.4KV配电工程；上饶海关应急救灾电力改造工程；江西巴顿环保科技有限公司厂区高压外线接入安装及送电工程等。</w:t>
      </w:r>
    </w:p>
    <w:p>
      <w:pPr>
        <w:widowControl/>
        <w:shd w:val="clear" w:color="auto" w:fill="FFFFFF"/>
        <w:spacing w:line="375" w:lineRule="atLeast"/>
        <w:ind w:firstLine="420" w:firstLineChars="20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电力运维管理：负责江西台鑫钢铁有限公司220KV槐芳变电站2021年-2025年的管理运维业务；负责玉山县人民医院、上饶市公安局信州分局、上饶市对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Cs w:val="21"/>
        </w:rPr>
        <w:t>外联络办、中国税务总局上饶市税务局、宜春万申制药机械有限公司、江西巨鹏科技集团有限公司等单位或企业的电力管理运维业务。</w:t>
      </w:r>
    </w:p>
    <w:p>
      <w:pPr>
        <w:widowControl/>
        <w:shd w:val="clear" w:color="auto" w:fill="FFFFFF"/>
        <w:spacing w:line="375" w:lineRule="atLeast"/>
        <w:ind w:firstLine="420" w:firstLineChars="20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电力试验：负责上饶宁能生物质发电有限公司2023年度电气预防性试验服务；余干县梅港光伏发电项目预防性试验；抚州南丰光伏试验；110KV胡云光伏变电站2024年度预防性试验；江西福丰新材料科技有限公司继电保护及电气设备交接试验等。</w:t>
      </w: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Helvetica" w:hAnsi="Helvetica" w:cs="Helvetica"/>
          <w:color w:val="333333"/>
          <w:szCs w:val="21"/>
          <w:shd w:val="clear" w:color="auto" w:fill="FFFFFF"/>
        </w:rPr>
        <w:t>等等</w:t>
      </w:r>
    </w:p>
    <w:p>
      <w:pPr>
        <w:widowControl/>
        <w:shd w:val="clear" w:color="auto" w:fill="FFFFFF"/>
        <w:spacing w:line="375" w:lineRule="atLeast"/>
        <w:ind w:firstLine="420" w:firstLineChars="20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基于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公司各类业务的发展，</w:t>
      </w:r>
      <w:r>
        <w:rPr>
          <w:rFonts w:ascii="宋体" w:hAnsi="宋体" w:eastAsia="宋体" w:cs="宋体"/>
          <w:color w:val="333333"/>
          <w:kern w:val="0"/>
          <w:szCs w:val="21"/>
        </w:rPr>
        <w:t>特招聘从事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以下岗位</w:t>
      </w:r>
      <w:r>
        <w:rPr>
          <w:rFonts w:ascii="宋体" w:hAnsi="宋体" w:eastAsia="宋体" w:cs="宋体"/>
          <w:color w:val="333333"/>
          <w:kern w:val="0"/>
          <w:szCs w:val="21"/>
        </w:rPr>
        <w:t>人员，具体要求如下：</w:t>
      </w:r>
    </w:p>
    <w:tbl>
      <w:tblPr>
        <w:tblStyle w:val="7"/>
        <w:tblW w:w="93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320"/>
        <w:gridCol w:w="1388"/>
        <w:gridCol w:w="5072"/>
      </w:tblGrid>
      <w:tr>
        <w:trPr>
          <w:trHeight w:val="57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学历要求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人数需求</w:t>
            </w:r>
          </w:p>
        </w:tc>
        <w:tc>
          <w:tcPr>
            <w:tcW w:w="50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专业要求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电力技术支持专员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专科及以上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07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电力等相关专业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电力工程管理人员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专科及以上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07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电力等相关专业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市场营销人员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专科及以上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507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电力、营销等相关专业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电力交易人员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专科及以上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电力、营销等相关专业</w:t>
            </w:r>
          </w:p>
        </w:tc>
      </w:tr>
    </w:tbl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任职要求：</w:t>
      </w: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1.专科及以上学历；</w:t>
      </w: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2.熟练掌握普通话；</w:t>
      </w: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 xml:space="preserve">3.具备良好的沟通、协调和组织能力，学生干部优先； </w:t>
      </w: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4.能够熟练使用Office办公软件；</w:t>
      </w: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 xml:space="preserve">5.身体健康，无不良嗜好； </w:t>
      </w: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6.较好的文字表达能力，能够处理总结、报告等应用型公文；</w:t>
      </w: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7、能接受短期出差，有驾照者优先。</w:t>
      </w: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薪资待遇</w:t>
      </w:r>
    </w:p>
    <w:p>
      <w:pPr>
        <w:widowControl/>
        <w:shd w:val="clear" w:color="auto" w:fill="FFFFFF"/>
        <w:spacing w:line="375" w:lineRule="atLeast"/>
        <w:jc w:val="left"/>
        <w:outlineLvl w:val="0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1、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购买养老保险、医疗保险、工伤保险、失业保险、生育保险和公积金；享受国家</w:t>
      </w:r>
      <w:r>
        <w:rPr>
          <w:rFonts w:ascii="宋体" w:hAnsi="宋体" w:eastAsia="宋体" w:cs="宋体"/>
          <w:color w:val="333333"/>
          <w:kern w:val="0"/>
          <w:szCs w:val="21"/>
        </w:rPr>
        <w:t>法定节假日、周末双休；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有节日福利、带薪年休假、伙食补贴。</w:t>
      </w: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2、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季度绩效奖</w:t>
      </w:r>
      <w:r>
        <w:rPr>
          <w:rFonts w:ascii="宋体" w:hAnsi="宋体" w:eastAsia="宋体" w:cs="宋体"/>
          <w:color w:val="333333"/>
          <w:kern w:val="0"/>
          <w:szCs w:val="21"/>
        </w:rPr>
        <w:t>、年终奖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。</w:t>
      </w: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3、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根据考核定岗定薪、确保薪酬逐年调升；正式入职后，第一年年薪5-8万。</w:t>
      </w: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工作地点</w:t>
      </w: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江西省</w:t>
      </w:r>
      <w:r>
        <w:rPr>
          <w:rFonts w:ascii="宋体" w:hAnsi="宋体" w:eastAsia="宋体" w:cs="宋体"/>
          <w:color w:val="333333"/>
          <w:kern w:val="0"/>
          <w:szCs w:val="21"/>
        </w:rPr>
        <w:t>区域内各地市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NGNhYzNlYzc5YjM1MmQ5ZTc5MzQwZGM0OTU0NTgifQ=="/>
    <w:docVar w:name="KSO_WPS_MARK_KEY" w:val="21bd83f3-1be8-4a5e-8b1e-9a11235208f0"/>
  </w:docVars>
  <w:rsids>
    <w:rsidRoot w:val="008B6D18"/>
    <w:rsid w:val="000B5480"/>
    <w:rsid w:val="000C17AB"/>
    <w:rsid w:val="000D399B"/>
    <w:rsid w:val="000F4402"/>
    <w:rsid w:val="00105CD6"/>
    <w:rsid w:val="00130C21"/>
    <w:rsid w:val="001516DE"/>
    <w:rsid w:val="00301048"/>
    <w:rsid w:val="0032215C"/>
    <w:rsid w:val="0039429B"/>
    <w:rsid w:val="00395E3B"/>
    <w:rsid w:val="00504FE1"/>
    <w:rsid w:val="00534049"/>
    <w:rsid w:val="00612861"/>
    <w:rsid w:val="006F0B92"/>
    <w:rsid w:val="006F2310"/>
    <w:rsid w:val="007F2B3D"/>
    <w:rsid w:val="008B6D18"/>
    <w:rsid w:val="009E7DD7"/>
    <w:rsid w:val="00A169C4"/>
    <w:rsid w:val="00A53643"/>
    <w:rsid w:val="00A733D2"/>
    <w:rsid w:val="00BC3E45"/>
    <w:rsid w:val="00BC7367"/>
    <w:rsid w:val="00C102FE"/>
    <w:rsid w:val="00C6300E"/>
    <w:rsid w:val="00D14A3F"/>
    <w:rsid w:val="00D70C68"/>
    <w:rsid w:val="00E9604E"/>
    <w:rsid w:val="00EC75BB"/>
    <w:rsid w:val="00EF007E"/>
    <w:rsid w:val="00EF5E5C"/>
    <w:rsid w:val="00F1538E"/>
    <w:rsid w:val="00FA0DB0"/>
    <w:rsid w:val="00FE3535"/>
    <w:rsid w:val="00FE63E4"/>
    <w:rsid w:val="45415BB7"/>
    <w:rsid w:val="4E0763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2"/>
    <w:semiHidden/>
    <w:unhideWhenUsed/>
    <w:uiPriority w:val="99"/>
    <w:rPr>
      <w:rFonts w:ascii="宋体" w:eastAsia="宋体"/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标题 2 Char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文档结构图 Char"/>
    <w:basedOn w:val="8"/>
    <w:link w:val="3"/>
    <w:semiHidden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Win7w.Com</Company>
  <Pages>2</Pages>
  <Words>1259</Words>
  <Characters>1356</Characters>
  <Lines>10</Lines>
  <Paragraphs>2</Paragraphs>
  <TotalTime>45</TotalTime>
  <ScaleCrop>false</ScaleCrop>
  <LinksUpToDate>false</LinksUpToDate>
  <CharactersWithSpaces>1359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2020-12-07T01:12:00Z</dcterms:created>
  <dc:creator>Win7w</dc:creator>
  <cp:lastModifiedBy>WPS_1694303832</cp:lastModifiedBy>
  <dcterms:modified xsi:type="dcterms:W3CDTF">2024-05-08T10:01:54Z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9D8C98D3E6524694AA727413C6515902</vt:lpwstr>
  </property>
</Properties>
</file>