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70E34">
      <w:pPr>
        <w:jc w:val="left"/>
        <w:rPr>
          <w:rFonts w:ascii="仿宋_GB2312" w:hAnsi="宋体" w:eastAsia="仿宋_GB2312"/>
          <w:b/>
          <w:bCs/>
          <w:sz w:val="28"/>
          <w:szCs w:val="28"/>
        </w:rPr>
      </w:pPr>
      <w:r>
        <w:rPr>
          <w:rFonts w:hint="eastAsia" w:ascii="仿宋_GB2312" w:hAnsi="宋体" w:eastAsia="仿宋_GB2312"/>
          <w:b/>
          <w:bCs/>
          <w:sz w:val="28"/>
          <w:szCs w:val="28"/>
        </w:rPr>
        <w:drawing>
          <wp:inline distT="0" distB="0" distL="0" distR="0">
            <wp:extent cx="2419350" cy="419100"/>
            <wp:effectExtent l="19050" t="0" r="0" b="0"/>
            <wp:docPr id="1" name="图片 0" descr="1605259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1605259869.jpg"/>
                    <pic:cNvPicPr>
                      <a:picLocks noChangeAspect="1"/>
                    </pic:cNvPicPr>
                  </pic:nvPicPr>
                  <pic:blipFill>
                    <a:blip r:embed="rId6"/>
                    <a:stretch>
                      <a:fillRect/>
                    </a:stretch>
                  </pic:blipFill>
                  <pic:spPr>
                    <a:xfrm>
                      <a:off x="0" y="0"/>
                      <a:ext cx="2422069" cy="419571"/>
                    </a:xfrm>
                    <a:prstGeom prst="rect">
                      <a:avLst/>
                    </a:prstGeom>
                  </pic:spPr>
                </pic:pic>
              </a:graphicData>
            </a:graphic>
          </wp:inline>
        </w:drawing>
      </w:r>
    </w:p>
    <w:p w14:paraId="5CAFF2D6">
      <w:pPr>
        <w:jc w:val="center"/>
        <w:rPr>
          <w:rFonts w:ascii="仿宋_GB2312" w:hAnsi="宋体" w:eastAsia="仿宋_GB2312"/>
          <w:b/>
          <w:bCs/>
          <w:sz w:val="32"/>
          <w:szCs w:val="28"/>
        </w:rPr>
      </w:pPr>
      <w:r>
        <w:rPr>
          <w:rFonts w:hint="eastAsia" w:ascii="仿宋_GB2312" w:hAnsi="宋体" w:eastAsia="仿宋_GB2312"/>
          <w:b/>
          <w:bCs/>
          <w:sz w:val="32"/>
          <w:szCs w:val="28"/>
        </w:rPr>
        <w:t>中铁电化运管公司南昌维管处赣州维管段招聘简章</w:t>
      </w:r>
    </w:p>
    <w:p w14:paraId="6BAA125F">
      <w:pPr>
        <w:spacing w:line="520" w:lineRule="exact"/>
        <w:ind w:firstLine="548" w:firstLineChars="196"/>
        <w:rPr>
          <w:rFonts w:ascii="仿宋_GB2312" w:hAnsi="宋体" w:eastAsia="仿宋_GB2312"/>
          <w:b/>
          <w:bCs/>
          <w:sz w:val="28"/>
          <w:szCs w:val="28"/>
        </w:rPr>
      </w:pPr>
      <w:r>
        <w:rPr>
          <w:rFonts w:hint="eastAsia" w:ascii="仿宋_GB2312" w:hAnsi="宋体" w:eastAsia="仿宋_GB2312"/>
          <w:b/>
          <w:bCs/>
          <w:sz w:val="28"/>
          <w:szCs w:val="28"/>
        </w:rPr>
        <w:t>一、企业简介</w:t>
      </w:r>
    </w:p>
    <w:p w14:paraId="60908B8B">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中铁电气化铁路运营管理有限公司成立于2005年10月1日，是中国中铁电气化局集团有限公司的全资子公司，属于国资委旗下的中央企业。中铁电化运管公司是中国首家专业化铁路运营管理公司，全面负责中铁电气化局集团公司的铁路及城市轨道交通运营管理业务。</w:t>
      </w:r>
    </w:p>
    <w:p w14:paraId="72F1E6C9">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运管公司于2018年获得国家铁路局颁发的《铁路运输许可证》并通过了“国家高新技术企业”认证；具有铁路工程施工总承包叁级、铁路电气化工程专业承包贰级、电力设施承装（修、试）贰级、电务工程专业承包叁级等资质。营业范围包括：铁路设施的管理和养护；轨道交通设施的管理和维护；铁路运输；施工总承包；专业承包等。注册资本31</w:t>
      </w:r>
      <w:r>
        <w:rPr>
          <w:rFonts w:ascii="仿宋_GB2312" w:eastAsia="仿宋_GB2312"/>
          <w:sz w:val="32"/>
          <w:szCs w:val="32"/>
        </w:rPr>
        <w:t>331.</w:t>
      </w:r>
      <w:r>
        <w:rPr>
          <w:rFonts w:hint="eastAsia" w:ascii="仿宋_GB2312" w:eastAsia="仿宋_GB2312"/>
          <w:sz w:val="32"/>
          <w:szCs w:val="32"/>
        </w:rPr>
        <w:t>1</w:t>
      </w:r>
      <w:r>
        <w:rPr>
          <w:rFonts w:ascii="仿宋_GB2312" w:eastAsia="仿宋_GB2312"/>
          <w:sz w:val="32"/>
          <w:szCs w:val="32"/>
        </w:rPr>
        <w:t>4</w:t>
      </w:r>
      <w:r>
        <w:rPr>
          <w:rFonts w:hint="eastAsia" w:ascii="仿宋_GB2312" w:eastAsia="仿宋_GB2312"/>
          <w:sz w:val="32"/>
          <w:szCs w:val="32"/>
        </w:rPr>
        <w:t>万元。</w:t>
      </w:r>
    </w:p>
    <w:p w14:paraId="408F461C">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经过十五年的发展，运管公司的维管地域辐射8个铁路局集团公司（北京局、济南局、南昌局、上海局、西安局、呼和浩特局、太原局、广铁集团）以及京津城际铁路公司、海南铁路公司、邯黄铁路公司等</w:t>
      </w:r>
      <w:r>
        <w:rPr>
          <w:rFonts w:ascii="仿宋_GB2312" w:eastAsia="仿宋_GB2312"/>
          <w:sz w:val="32"/>
          <w:szCs w:val="32"/>
        </w:rPr>
        <w:t>2</w:t>
      </w:r>
      <w:r>
        <w:rPr>
          <w:rFonts w:hint="eastAsia" w:ascii="仿宋_GB2312" w:eastAsia="仿宋_GB2312"/>
          <w:sz w:val="32"/>
          <w:szCs w:val="32"/>
        </w:rPr>
        <w:t>1家合资铁路公司。维管主要线路包括京沪铁路、京包包兰铁路（呼铁局管内）、沪昆铁路等繁忙长大干线；京津城际、济青高铁、海南环岛高铁、昌赣高铁等高铁客专线路；呼准铁路、邯黄铁路、邯济铁路等地方合资铁路等；全专业综合维管了“一带一路”重点项目额哈铁路。</w:t>
      </w:r>
    </w:p>
    <w:p w14:paraId="027CD634">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维管设备的专业涵盖铁路车务、机务、车辆、工务、电务、牵引供电、电力、房建、给水等，维管里程</w:t>
      </w:r>
      <w:r>
        <w:rPr>
          <w:rFonts w:ascii="仿宋_GB2312" w:eastAsia="仿宋_GB2312"/>
          <w:sz w:val="32"/>
          <w:szCs w:val="32"/>
        </w:rPr>
        <w:t>15430</w:t>
      </w:r>
      <w:r>
        <w:rPr>
          <w:rFonts w:hint="eastAsia" w:ascii="仿宋_GB2312" w:eastAsia="仿宋_GB2312"/>
          <w:sz w:val="32"/>
          <w:szCs w:val="32"/>
        </w:rPr>
        <w:t>运营公里（</w:t>
      </w:r>
      <w:r>
        <w:rPr>
          <w:rFonts w:ascii="仿宋_GB2312" w:eastAsia="仿宋_GB2312"/>
          <w:sz w:val="32"/>
          <w:szCs w:val="32"/>
        </w:rPr>
        <w:t>22166</w:t>
      </w:r>
      <w:r>
        <w:rPr>
          <w:rFonts w:hint="eastAsia" w:ascii="仿宋_GB2312" w:eastAsia="仿宋_GB2312"/>
          <w:sz w:val="32"/>
          <w:szCs w:val="32"/>
        </w:rPr>
        <w:t>专业运营公里），占全路委托运营管理设备的90%以上，其中：综合维管占比</w:t>
      </w:r>
      <w:r>
        <w:rPr>
          <w:rFonts w:ascii="仿宋_GB2312" w:eastAsia="仿宋_GB2312"/>
          <w:sz w:val="32"/>
          <w:szCs w:val="32"/>
        </w:rPr>
        <w:t>46%</w:t>
      </w:r>
      <w:r>
        <w:rPr>
          <w:rFonts w:hint="eastAsia" w:ascii="仿宋_GB2312" w:eastAsia="仿宋_GB2312"/>
          <w:sz w:val="32"/>
          <w:szCs w:val="32"/>
        </w:rPr>
        <w:t>，繁忙干线</w:t>
      </w:r>
      <w:r>
        <w:rPr>
          <w:rFonts w:ascii="仿宋_GB2312" w:eastAsia="仿宋_GB2312"/>
          <w:sz w:val="32"/>
          <w:szCs w:val="32"/>
        </w:rPr>
        <w:t>4611</w:t>
      </w:r>
      <w:r>
        <w:rPr>
          <w:rFonts w:hint="eastAsia" w:ascii="仿宋_GB2312" w:eastAsia="仿宋_GB2312"/>
          <w:sz w:val="32"/>
          <w:szCs w:val="32"/>
        </w:rPr>
        <w:t>运营公里，高铁及客专</w:t>
      </w:r>
      <w:r>
        <w:rPr>
          <w:rFonts w:ascii="仿宋_GB2312" w:eastAsia="仿宋_GB2312"/>
          <w:sz w:val="32"/>
          <w:szCs w:val="32"/>
        </w:rPr>
        <w:t>5120</w:t>
      </w:r>
      <w:r>
        <w:rPr>
          <w:rFonts w:hint="eastAsia" w:ascii="仿宋_GB2312" w:eastAsia="仿宋_GB2312"/>
          <w:sz w:val="32"/>
          <w:szCs w:val="32"/>
        </w:rPr>
        <w:t>运营公里，万吨重载线路</w:t>
      </w:r>
      <w:r>
        <w:rPr>
          <w:rFonts w:ascii="仿宋_GB2312" w:eastAsia="仿宋_GB2312"/>
          <w:sz w:val="32"/>
          <w:szCs w:val="32"/>
        </w:rPr>
        <w:t>2009</w:t>
      </w:r>
      <w:r>
        <w:rPr>
          <w:rFonts w:hint="eastAsia" w:ascii="仿宋_GB2312" w:eastAsia="仿宋_GB2312"/>
          <w:sz w:val="32"/>
          <w:szCs w:val="32"/>
        </w:rPr>
        <w:t>运营公里。</w:t>
      </w:r>
    </w:p>
    <w:p w14:paraId="252B8923">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运管公司总部设在北京，目前下设</w:t>
      </w:r>
      <w:r>
        <w:rPr>
          <w:rFonts w:ascii="仿宋_GB2312" w:eastAsia="仿宋_GB2312"/>
          <w:sz w:val="32"/>
          <w:szCs w:val="32"/>
        </w:rPr>
        <w:t>9</w:t>
      </w:r>
      <w:r>
        <w:rPr>
          <w:rFonts w:hint="eastAsia" w:ascii="仿宋_GB2312" w:eastAsia="仿宋_GB2312"/>
          <w:sz w:val="32"/>
          <w:szCs w:val="32"/>
        </w:rPr>
        <w:t>个维管处、21个处管段，拥有18000多名技术管理骨干及专业维修人员，队伍年轻、稳定，具有每年一次性接管1500正线公里铁路或轨道交通设备的多专业综合运营管理能力。</w:t>
      </w:r>
    </w:p>
    <w:p w14:paraId="487FD028">
      <w:pPr>
        <w:snapToGrid w:val="0"/>
        <w:spacing w:line="570" w:lineRule="exact"/>
        <w:ind w:firstLine="640" w:firstLineChars="200"/>
        <w:contextualSpacing/>
        <w:rPr>
          <w:rFonts w:ascii="仿宋_GB2312" w:eastAsia="仿宋_GB2312"/>
          <w:sz w:val="32"/>
          <w:szCs w:val="32"/>
        </w:rPr>
      </w:pPr>
      <w:r>
        <w:rPr>
          <w:rFonts w:hint="eastAsia" w:ascii="仿宋_GB2312" w:eastAsia="仿宋_GB2312"/>
          <w:sz w:val="32"/>
          <w:szCs w:val="32"/>
        </w:rPr>
        <w:t>运管公司坚持不断完善企业的治理体系和治理能力建设，在安全生产、体系整合、规章制度、人才培养与储备、提升创新能力、构建强大的新线接管理能力等方面，积累了丰富的经验。</w:t>
      </w:r>
    </w:p>
    <w:p w14:paraId="3CB3B013">
      <w:pPr>
        <w:spacing w:line="570" w:lineRule="exact"/>
        <w:ind w:firstLine="627" w:firstLineChars="196"/>
        <w:rPr>
          <w:rFonts w:ascii="仿宋_GB2312" w:hAnsi="宋体" w:eastAsia="仿宋_GB2312"/>
          <w:b/>
          <w:bCs/>
          <w:sz w:val="32"/>
          <w:szCs w:val="32"/>
        </w:rPr>
      </w:pPr>
      <w:r>
        <w:rPr>
          <w:rFonts w:hint="eastAsia" w:ascii="仿宋_GB2312" w:hAnsi="宋体" w:eastAsia="仿宋_GB2312"/>
          <w:b/>
          <w:bCs/>
          <w:sz w:val="32"/>
          <w:szCs w:val="32"/>
        </w:rPr>
        <w:t>二、赣州维管段概况</w:t>
      </w:r>
    </w:p>
    <w:p w14:paraId="2210E886">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赣州维管段成立于 2021 年，隶属中铁电化运管公司南昌维管处，目前共设置 4 个职能部门（安全监察室、生产技术室、物机室、综合办公室）、另设1个工程项目部、下设2个变配电检修车间、3个供电车间、19个供电工区、1个维修工区、1个检测工区，现有员工 630 人。主要负责南昌局集团公司管内 5 条铁路线路、京港高速线、京九线、吉衡线、赣韶线、兴泉线的牵引供电、电力设备的运营维护，运营里程达 987.364 公里，接触网 2295.249 条公里，电力线路 5746.571 线路公里，变配电所亭共计 72 座，</w:t>
      </w:r>
      <w:r>
        <w:rPr>
          <w:rFonts w:hint="eastAsia" w:ascii="仿宋_GB2312" w:hAnsi="宋体" w:eastAsia="仿宋_GB2312" w:cs="宋体"/>
          <w:kern w:val="0"/>
          <w:sz w:val="32"/>
          <w:szCs w:val="32"/>
        </w:rPr>
        <w:t xml:space="preserve">维管范围为江西省境内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赣州市、吉安市等</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p>
    <w:p w14:paraId="259ABB48">
      <w:pPr>
        <w:spacing w:line="57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赣州维管段上下全体员工始终秉持“高标准、严要求、高铁无小事”的管理理念和“像维修钟表一样维修高铁供电设备”的检修理念，以安全生产责任制为核心，牢固树立红线意识和底线思维，全面落实运管公司经营发展理念和安全生产方针，先后荣获运管公司和南昌维管处 2022 年度“精细管理标兵”荣誉称号，为企业高质量发展奠定了坚实的基础。</w:t>
      </w:r>
    </w:p>
    <w:p w14:paraId="0372FA87">
      <w:pPr>
        <w:pStyle w:val="2"/>
        <w:spacing w:line="570" w:lineRule="exact"/>
        <w:ind w:firstLine="640" w:firstLineChars="2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三、赣州维管段用人机制</w:t>
      </w:r>
    </w:p>
    <w:p w14:paraId="5D0A503F">
      <w:pPr>
        <w:pStyle w:val="2"/>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赣州维管段秉承央企“以人为本”的理念，始终坚持把员工队伍建设作为企业发展的根本动力，努力为员工创造“公平、公正、公开”的用人环境和“德才兼备、任人唯贤”用人理念。</w:t>
      </w:r>
    </w:p>
    <w:p w14:paraId="4569D61A">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赣州维管段具有完善的管理体系、晋升制度，温馨的职场环境，为员工创造最好的工作、学习、晋升条件。</w:t>
      </w:r>
    </w:p>
    <w:p w14:paraId="2CA53326">
      <w:pPr>
        <w:pStyle w:val="2"/>
        <w:spacing w:line="570" w:lineRule="exact"/>
        <w:ind w:firstLine="640" w:firstLineChars="2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四、招聘专业</w:t>
      </w:r>
    </w:p>
    <w:p w14:paraId="32EA4BCD">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1.城市轨道交通供配电及相关专业；</w:t>
      </w:r>
    </w:p>
    <w:p w14:paraId="21D35C45">
      <w:pPr>
        <w:spacing w:line="570" w:lineRule="exact"/>
        <w:ind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2.城市轨道交通运营管理专业；</w:t>
      </w:r>
    </w:p>
    <w:p w14:paraId="3267B052">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3.电气工程及其自动化及相关专业；</w:t>
      </w:r>
    </w:p>
    <w:p w14:paraId="5820DEB5">
      <w:pPr>
        <w:spacing w:line="570" w:lineRule="exact"/>
        <w:ind w:firstLine="480" w:firstLineChars="15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4.机电一体化及相关专业；</w:t>
      </w:r>
    </w:p>
    <w:p w14:paraId="3CE3D701">
      <w:pPr>
        <w:spacing w:line="57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电子电工及相关专业；</w:t>
      </w:r>
    </w:p>
    <w:p w14:paraId="757ED445">
      <w:pPr>
        <w:spacing w:line="57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其他与轨道交通、供电相关的理工类专业。</w:t>
      </w:r>
    </w:p>
    <w:p w14:paraId="7AF9CD5A">
      <w:pPr>
        <w:spacing w:line="570" w:lineRule="exact"/>
        <w:jc w:val="left"/>
        <w:rPr>
          <w:rFonts w:ascii="仿宋_GB2312" w:hAnsi="宋体" w:eastAsia="仿宋_GB2312" w:cs="宋体"/>
          <w:b/>
          <w:kern w:val="0"/>
          <w:sz w:val="32"/>
          <w:szCs w:val="32"/>
        </w:rPr>
      </w:pPr>
      <w:r>
        <w:rPr>
          <w:rFonts w:hint="eastAsia" w:ascii="仿宋_GB2312" w:eastAsia="仿宋_GB2312"/>
          <w:sz w:val="32"/>
          <w:szCs w:val="32"/>
        </w:rPr>
        <w:t xml:space="preserve"> </w:t>
      </w:r>
      <w:r>
        <w:rPr>
          <w:rFonts w:hint="eastAsia" w:ascii="仿宋_GB2312" w:hAnsi="宋体" w:eastAsia="仿宋_GB2312" w:cs="宋体"/>
          <w:b/>
          <w:bCs/>
          <w:kern w:val="0"/>
          <w:sz w:val="32"/>
          <w:szCs w:val="32"/>
        </w:rPr>
        <w:t xml:space="preserve">  五、工资福利待遇</w:t>
      </w:r>
    </w:p>
    <w:p w14:paraId="7DAF1EC8">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1.工资福利：</w:t>
      </w:r>
    </w:p>
    <w:p w14:paraId="1864DC2F">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（1）新入职全日制大专学历取得毕业证后，见习期间月工资收入不低于</w:t>
      </w:r>
      <w:r>
        <w:rPr>
          <w:rFonts w:ascii="仿宋_GB2312" w:hAnsi="宋体" w:eastAsia="仿宋_GB2312" w:cs="宋体"/>
          <w:kern w:val="0"/>
          <w:sz w:val="32"/>
          <w:szCs w:val="32"/>
        </w:rPr>
        <w:t>4500</w:t>
      </w:r>
      <w:r>
        <w:rPr>
          <w:rFonts w:hint="eastAsia" w:ascii="仿宋_GB2312" w:hAnsi="宋体" w:eastAsia="仿宋_GB2312" w:cs="宋体"/>
          <w:kern w:val="0"/>
          <w:sz w:val="32"/>
          <w:szCs w:val="32"/>
        </w:rPr>
        <w:t>元。见习期满，经岗位能力鉴定后根据个人能力调增工资待遇。</w:t>
      </w:r>
    </w:p>
    <w:p w14:paraId="7E69C494">
      <w:pPr>
        <w:spacing w:line="57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）我单位有良好的职务晋升机制，参加工作2年以上者可以参加技术员竞聘。技术员年均工资待遇不低于</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万元，副工长年均工资待遇不低于</w:t>
      </w:r>
      <w:r>
        <w:rPr>
          <w:rFonts w:ascii="仿宋_GB2312" w:hAnsi="宋体" w:eastAsia="仿宋_GB2312" w:cs="宋体"/>
          <w:kern w:val="0"/>
          <w:sz w:val="32"/>
          <w:szCs w:val="32"/>
        </w:rPr>
        <w:t>9.5</w:t>
      </w:r>
      <w:r>
        <w:rPr>
          <w:rFonts w:hint="eastAsia" w:ascii="仿宋_GB2312" w:hAnsi="宋体" w:eastAsia="仿宋_GB2312" w:cs="宋体"/>
          <w:kern w:val="0"/>
          <w:sz w:val="32"/>
          <w:szCs w:val="32"/>
        </w:rPr>
        <w:t>万元，工长年均工资待遇不低于</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万元。工资待遇具体可面谈。</w:t>
      </w:r>
    </w:p>
    <w:p w14:paraId="79CC2A8B">
      <w:pPr>
        <w:spacing w:line="57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为</w:t>
      </w:r>
      <w:r>
        <w:rPr>
          <w:rFonts w:hint="eastAsia" w:ascii="仿宋_GB2312" w:hAnsi="宋体" w:eastAsia="仿宋_GB2312" w:cs="宋体"/>
          <w:kern w:val="0"/>
          <w:sz w:val="32"/>
          <w:szCs w:val="32"/>
        </w:rPr>
        <w:t>入职员工办理5险（养老保险、工伤保险，医疗保险、生育保险、失业保险）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社保缴存地为南昌。</w:t>
      </w:r>
    </w:p>
    <w:p w14:paraId="2A6964A3">
      <w:pPr>
        <w:spacing w:line="57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3.单位</w:t>
      </w:r>
      <w:r>
        <w:rPr>
          <w:rFonts w:hint="eastAsia" w:ascii="仿宋_GB2312" w:hAnsi="宋体" w:eastAsia="仿宋_GB2312" w:cs="宋体"/>
          <w:kern w:val="0"/>
          <w:sz w:val="32"/>
          <w:szCs w:val="32"/>
        </w:rPr>
        <w:t>按央企规定为员工发放工作服、劳保用品、冬夏防护用品、防暑降温费、各类慰问品等。</w:t>
      </w:r>
    </w:p>
    <w:p w14:paraId="7151220D">
      <w:pPr>
        <w:spacing w:line="52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计划招聘总人数为</w:t>
      </w:r>
      <w:r>
        <w:rPr>
          <w:rFonts w:hint="eastAsia" w:ascii="仿宋_GB2312" w:hAnsi="宋体" w:eastAsia="仿宋_GB2312" w:cs="宋体"/>
          <w:b/>
          <w:kern w:val="0"/>
          <w:sz w:val="32"/>
          <w:szCs w:val="32"/>
          <w:lang w:eastAsia="zh-CN"/>
        </w:rPr>
        <w:t>：</w:t>
      </w:r>
      <w:r>
        <w:rPr>
          <w:rFonts w:hint="eastAsia" w:ascii="仿宋_GB2312" w:hAnsi="宋体" w:eastAsia="仿宋_GB2312" w:cs="宋体"/>
          <w:b/>
          <w:kern w:val="0"/>
          <w:sz w:val="32"/>
          <w:szCs w:val="32"/>
          <w:lang w:val="en-US" w:eastAsia="zh-CN"/>
        </w:rPr>
        <w:t>XX</w:t>
      </w:r>
      <w:r>
        <w:rPr>
          <w:rFonts w:hint="eastAsia" w:ascii="仿宋_GB2312" w:hAnsi="宋体" w:eastAsia="仿宋_GB2312" w:cs="宋体"/>
          <w:b/>
          <w:kern w:val="0"/>
          <w:sz w:val="32"/>
          <w:szCs w:val="32"/>
        </w:rPr>
        <w:t>人。</w:t>
      </w:r>
    </w:p>
    <w:p w14:paraId="53B0DB84">
      <w:pPr>
        <w:spacing w:line="52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六</w:t>
      </w:r>
      <w:r>
        <w:rPr>
          <w:rFonts w:hint="eastAsia" w:ascii="仿宋_GB2312" w:hAnsi="宋体" w:eastAsia="仿宋_GB2312" w:cs="宋体"/>
          <w:b/>
          <w:kern w:val="0"/>
          <w:sz w:val="32"/>
          <w:szCs w:val="32"/>
        </w:rPr>
        <w:t>、工作地点及工时制度：</w:t>
      </w:r>
    </w:p>
    <w:p w14:paraId="2D548DE6">
      <w:pPr>
        <w:spacing w:line="520" w:lineRule="exact"/>
        <w:ind w:firstLine="640"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1.工作地点</w:t>
      </w:r>
      <w:r>
        <w:rPr>
          <w:rFonts w:hint="eastAsia" w:ascii="仿宋_GB2312" w:hAnsi="宋体" w:eastAsia="仿宋_GB2312" w:cs="宋体"/>
          <w:kern w:val="0"/>
          <w:sz w:val="32"/>
          <w:szCs w:val="32"/>
        </w:rPr>
        <w:t>：</w:t>
      </w:r>
    </w:p>
    <w:p w14:paraId="72AF1750">
      <w:pPr>
        <w:spacing w:line="5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江西省境内</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吉安市、赣州市等</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p>
    <w:p w14:paraId="1FAE3DA9">
      <w:pPr>
        <w:spacing w:line="52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b/>
          <w:kern w:val="0"/>
          <w:sz w:val="32"/>
          <w:szCs w:val="32"/>
        </w:rPr>
        <w:t>休假政策：</w:t>
      </w:r>
      <w:r>
        <w:rPr>
          <w:rFonts w:hint="eastAsia" w:ascii="仿宋_GB2312" w:eastAsia="仿宋_GB2312"/>
          <w:sz w:val="32"/>
          <w:szCs w:val="32"/>
        </w:rPr>
        <w:t xml:space="preserve"> </w:t>
      </w:r>
    </w:p>
    <w:p w14:paraId="3AD571AC">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执行大轮班工作制度</w:t>
      </w:r>
      <w:r>
        <w:rPr>
          <w:rFonts w:hint="eastAsia" w:ascii="仿宋_GB2312" w:eastAsia="仿宋_GB2312"/>
          <w:sz w:val="32"/>
          <w:szCs w:val="32"/>
          <w:lang w:eastAsia="zh-CN"/>
        </w:rPr>
        <w:t>，</w:t>
      </w:r>
      <w:r>
        <w:rPr>
          <w:rFonts w:hint="eastAsia" w:ascii="仿宋_GB2312" w:eastAsia="仿宋_GB2312"/>
          <w:sz w:val="32"/>
          <w:szCs w:val="32"/>
        </w:rPr>
        <w:t>集中工作集中休息，每季度可轮休27天，外加婚假、产假、年休假等其他法定休假。</w:t>
      </w:r>
    </w:p>
    <w:p w14:paraId="34DD7271">
      <w:pPr>
        <w:spacing w:line="520" w:lineRule="exact"/>
        <w:ind w:firstLine="640" w:firstLineChars="200"/>
        <w:jc w:val="left"/>
        <w:rPr>
          <w:rFonts w:ascii="仿宋_GB2312" w:eastAsia="仿宋_GB2312"/>
          <w:b/>
          <w:bCs/>
          <w:sz w:val="32"/>
          <w:szCs w:val="32"/>
        </w:rPr>
      </w:pPr>
      <w:r>
        <w:rPr>
          <w:rFonts w:hint="eastAsia" w:ascii="仿宋_GB2312" w:eastAsia="仿宋_GB2312"/>
          <w:b/>
          <w:bCs/>
          <w:sz w:val="32"/>
          <w:szCs w:val="32"/>
        </w:rPr>
        <w:t>3.衣食住行：</w:t>
      </w:r>
    </w:p>
    <w:p w14:paraId="0CEBFE82">
      <w:pPr>
        <w:spacing w:line="520" w:lineRule="exact"/>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工区提供免费住宿，工区有职工食堂，工区外出采购生活较为方便。</w:t>
      </w:r>
    </w:p>
    <w:p w14:paraId="7E2BF736">
      <w:pPr>
        <w:spacing w:line="520" w:lineRule="exact"/>
        <w:ind w:firstLine="640" w:firstLineChars="200"/>
        <w:rPr>
          <w:rFonts w:hint="default"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七</w:t>
      </w:r>
      <w:r>
        <w:rPr>
          <w:rFonts w:hint="eastAsia" w:ascii="仿宋_GB2312" w:hAnsi="宋体" w:eastAsia="仿宋_GB2312" w:cs="宋体"/>
          <w:b/>
          <w:kern w:val="0"/>
          <w:sz w:val="32"/>
          <w:szCs w:val="32"/>
        </w:rPr>
        <w:t>、</w:t>
      </w:r>
      <w:r>
        <w:rPr>
          <w:rFonts w:hint="eastAsia" w:ascii="仿宋_GB2312" w:hAnsi="宋体" w:eastAsia="仿宋_GB2312" w:cs="宋体"/>
          <w:b/>
          <w:kern w:val="0"/>
          <w:sz w:val="32"/>
          <w:szCs w:val="32"/>
          <w:lang w:val="en-US" w:eastAsia="zh-CN"/>
        </w:rPr>
        <w:t>用工形式</w:t>
      </w:r>
    </w:p>
    <w:p w14:paraId="38DFD9CB">
      <w:pPr>
        <w:widowControl/>
        <w:spacing w:line="520" w:lineRule="exact"/>
        <w:ind w:firstLine="636" w:firstLineChars="199"/>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劳务派遣用工</w:t>
      </w:r>
      <w:r>
        <w:rPr>
          <w:rFonts w:hint="eastAsia" w:ascii="仿宋_GB2312" w:hAnsi="宋体" w:eastAsia="仿宋_GB2312" w:cs="宋体"/>
          <w:kern w:val="0"/>
          <w:sz w:val="32"/>
          <w:szCs w:val="32"/>
        </w:rPr>
        <w:t>。</w:t>
      </w:r>
    </w:p>
    <w:p w14:paraId="2378BD83">
      <w:pPr>
        <w:spacing w:line="520" w:lineRule="exact"/>
        <w:ind w:firstLine="627" w:firstLineChars="196"/>
        <w:rPr>
          <w:rFonts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八</w:t>
      </w:r>
      <w:r>
        <w:rPr>
          <w:rFonts w:hint="eastAsia" w:ascii="仿宋_GB2312" w:hAnsi="宋体" w:eastAsia="仿宋_GB2312" w:cs="宋体"/>
          <w:b/>
          <w:kern w:val="0"/>
          <w:sz w:val="32"/>
          <w:szCs w:val="32"/>
        </w:rPr>
        <w:t>、招聘条件</w:t>
      </w:r>
    </w:p>
    <w:p w14:paraId="3FFCC6BA">
      <w:pPr>
        <w:widowControl/>
        <w:spacing w:line="520" w:lineRule="exact"/>
        <w:ind w:firstLine="640" w:firstLineChars="200"/>
        <w:jc w:val="left"/>
        <w:rPr>
          <w:rFonts w:ascii="仿宋_GB2312" w:eastAsia="仿宋_GB2312"/>
          <w:sz w:val="32"/>
          <w:szCs w:val="32"/>
        </w:rPr>
      </w:pPr>
      <w:r>
        <w:rPr>
          <w:rFonts w:hint="eastAsia" w:ascii="仿宋_GB2312" w:eastAsia="仿宋_GB2312"/>
          <w:sz w:val="32"/>
          <w:szCs w:val="32"/>
        </w:rPr>
        <w:t>1.</w:t>
      </w:r>
      <w:r>
        <w:rPr>
          <w:rFonts w:hint="eastAsia" w:ascii="仿宋_GB2312" w:eastAsia="仿宋_GB2312"/>
          <w:bCs/>
          <w:sz w:val="32"/>
          <w:szCs w:val="32"/>
        </w:rPr>
        <w:t>男</w:t>
      </w:r>
      <w:r>
        <w:rPr>
          <w:rFonts w:hint="eastAsia" w:ascii="仿宋_GB2312" w:eastAsia="仿宋_GB2312"/>
          <w:sz w:val="32"/>
          <w:szCs w:val="32"/>
        </w:rPr>
        <w:t>，大专学历。</w:t>
      </w:r>
    </w:p>
    <w:p w14:paraId="39128B18">
      <w:pPr>
        <w:widowControl/>
        <w:spacing w:line="520" w:lineRule="exact"/>
        <w:ind w:firstLine="640" w:firstLineChars="200"/>
        <w:jc w:val="left"/>
        <w:rPr>
          <w:rFonts w:ascii="仿宋_GB2312" w:eastAsia="仿宋_GB2312"/>
          <w:sz w:val="32"/>
          <w:szCs w:val="32"/>
        </w:rPr>
      </w:pPr>
      <w:r>
        <w:rPr>
          <w:rFonts w:hint="eastAsia" w:ascii="仿宋_GB2312" w:eastAsia="仿宋_GB2312"/>
          <w:sz w:val="32"/>
          <w:szCs w:val="32"/>
        </w:rPr>
        <w:t>2.年满18周岁且身高1.68米以上，视力（含矫正）5.0以上（近视度数不大于400度），无色盲、色弱，身体健康且无传染性疾病（以体检结果为准）。</w:t>
      </w:r>
    </w:p>
    <w:p w14:paraId="5F56CBE3">
      <w:pPr>
        <w:widowControl/>
        <w:spacing w:line="520" w:lineRule="exact"/>
        <w:ind w:firstLine="640" w:firstLineChars="200"/>
        <w:jc w:val="left"/>
        <w:rPr>
          <w:rFonts w:hint="eastAsia" w:ascii="仿宋_GB2312" w:eastAsia="仿宋_GB2312"/>
          <w:sz w:val="32"/>
          <w:szCs w:val="32"/>
        </w:rPr>
      </w:pPr>
      <w:r>
        <w:rPr>
          <w:rFonts w:hint="eastAsia" w:ascii="仿宋_GB2312" w:eastAsia="仿宋_GB2312"/>
          <w:sz w:val="32"/>
          <w:szCs w:val="32"/>
        </w:rPr>
        <w:t>3.成绩优良，且思想政治素质好，拥护中国共产党，有上进心和团队精神。能吃苦耐劳，适应铁路运营管理的工作性质，有高、低压电工证者优先。</w:t>
      </w:r>
    </w:p>
    <w:p w14:paraId="20F0691D">
      <w:pPr>
        <w:spacing w:line="520" w:lineRule="exact"/>
        <w:ind w:firstLine="640"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lang w:val="en-US" w:eastAsia="zh-CN"/>
        </w:rPr>
        <w:t>十</w:t>
      </w:r>
      <w:r>
        <w:rPr>
          <w:rFonts w:hint="eastAsia" w:ascii="仿宋_GB2312" w:hAnsi="宋体" w:eastAsia="仿宋_GB2312" w:cs="宋体"/>
          <w:b/>
          <w:kern w:val="0"/>
          <w:sz w:val="32"/>
          <w:szCs w:val="32"/>
        </w:rPr>
        <w:t>、联系方式：</w:t>
      </w:r>
    </w:p>
    <w:p w14:paraId="0DBB859C">
      <w:pPr>
        <w:spacing w:line="520" w:lineRule="exact"/>
        <w:ind w:firstLine="640" w:firstLineChars="200"/>
        <w:rPr>
          <w:rFonts w:hint="default" w:ascii="仿宋_GB2312" w:hAnsi="宋体" w:eastAsia="仿宋_GB2312" w:cs="宋体"/>
          <w:kern w:val="0"/>
          <w:sz w:val="32"/>
          <w:szCs w:val="32"/>
          <w:lang w:val="en-US" w:eastAsia="zh-CN"/>
        </w:rPr>
      </w:pPr>
      <w:bookmarkStart w:id="0" w:name="_GoBack"/>
      <w:bookmarkEnd w:id="0"/>
      <w:r>
        <w:rPr>
          <w:rFonts w:hint="eastAsia" w:ascii="仿宋_GB2312" w:hAnsi="宋体" w:eastAsia="仿宋_GB2312" w:cs="宋体"/>
          <w:kern w:val="0"/>
          <w:sz w:val="32"/>
          <w:szCs w:val="32"/>
          <w:lang w:val="en-US" w:eastAsia="zh-CN"/>
        </w:rPr>
        <w:t>邮  箱：2336550123@qq.com</w:t>
      </w:r>
    </w:p>
    <w:p w14:paraId="48097DAD">
      <w:pPr>
        <w:pStyle w:val="2"/>
        <w:spacing w:line="520" w:lineRule="exact"/>
        <w:ind w:firstLine="640" w:firstLineChars="200"/>
        <w:rPr>
          <w:rFonts w:ascii="仿宋_GB2312" w:hAnsi="宋体" w:eastAsia="仿宋_GB2312"/>
          <w:b/>
          <w:bCs/>
          <w:sz w:val="32"/>
          <w:szCs w:val="32"/>
        </w:rPr>
      </w:pPr>
      <w:r>
        <w:rPr>
          <w:rFonts w:hint="eastAsia" w:ascii="仿宋_GB2312" w:hAnsi="宋体" w:eastAsia="仿宋_GB2312"/>
          <w:b/>
          <w:bCs/>
          <w:sz w:val="32"/>
          <w:szCs w:val="32"/>
          <w:lang w:val="en-US" w:eastAsia="zh-CN"/>
        </w:rPr>
        <w:t>十、</w:t>
      </w:r>
      <w:r>
        <w:rPr>
          <w:rFonts w:hint="eastAsia" w:ascii="仿宋_GB2312" w:hAnsi="宋体" w:eastAsia="仿宋_GB2312"/>
          <w:b/>
          <w:bCs/>
          <w:sz w:val="32"/>
          <w:szCs w:val="32"/>
        </w:rPr>
        <w:t>赣州维管段日常工作、生活照片</w:t>
      </w:r>
    </w:p>
    <w:p w14:paraId="7FC7BFF9">
      <w:pPr>
        <w:pStyle w:val="2"/>
        <w:spacing w:line="500" w:lineRule="exact"/>
        <w:ind w:left="0" w:leftChars="0" w:firstLine="0" w:firstLineChars="0"/>
        <w:rPr>
          <w:rFonts w:ascii="仿宋_GB2312" w:hAnsi="宋体" w:eastAsia="仿宋_GB2312" w:cs="宋体"/>
          <w:kern w:val="0"/>
          <w:sz w:val="28"/>
          <w:szCs w:val="28"/>
        </w:rPr>
      </w:pPr>
      <w:r>
        <w:drawing>
          <wp:anchor distT="0" distB="0" distL="114300" distR="114300" simplePos="0" relativeHeight="251662336" behindDoc="0" locked="0" layoutInCell="1" allowOverlap="1">
            <wp:simplePos x="0" y="0"/>
            <wp:positionH relativeFrom="column">
              <wp:posOffset>3164840</wp:posOffset>
            </wp:positionH>
            <wp:positionV relativeFrom="paragraph">
              <wp:posOffset>285115</wp:posOffset>
            </wp:positionV>
            <wp:extent cx="3053080" cy="1649095"/>
            <wp:effectExtent l="0" t="0" r="7620"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053080" cy="1649095"/>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-664210</wp:posOffset>
            </wp:positionH>
            <wp:positionV relativeFrom="paragraph">
              <wp:posOffset>267970</wp:posOffset>
            </wp:positionV>
            <wp:extent cx="3124200" cy="1675130"/>
            <wp:effectExtent l="0" t="0" r="0" b="127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24200" cy="1675130"/>
                    </a:xfrm>
                    <a:prstGeom prst="rect">
                      <a:avLst/>
                    </a:prstGeom>
                    <a:noFill/>
                    <a:ln>
                      <a:noFill/>
                    </a:ln>
                  </pic:spPr>
                </pic:pic>
              </a:graphicData>
            </a:graphic>
          </wp:anchor>
        </w:drawing>
      </w:r>
    </w:p>
    <w:p w14:paraId="0289411F">
      <w:pPr>
        <w:pStyle w:val="2"/>
        <w:spacing w:line="500" w:lineRule="exact"/>
        <w:ind w:firstLine="560" w:firstLineChars="200"/>
        <w:rPr>
          <w:rFonts w:ascii="仿宋_GB2312" w:hAnsi="宋体" w:eastAsia="仿宋_GB2312" w:cs="宋体"/>
          <w:kern w:val="0"/>
          <w:sz w:val="28"/>
          <w:szCs w:val="28"/>
        </w:rPr>
      </w:pPr>
    </w:p>
    <w:p w14:paraId="427BC941">
      <w:pPr>
        <w:pStyle w:val="2"/>
        <w:spacing w:line="500" w:lineRule="exact"/>
        <w:ind w:firstLine="560" w:firstLineChars="200"/>
        <w:rPr>
          <w:rFonts w:ascii="仿宋_GB2312" w:hAnsi="宋体" w:eastAsia="仿宋_GB2312" w:cs="宋体"/>
          <w:kern w:val="0"/>
          <w:sz w:val="28"/>
          <w:szCs w:val="28"/>
        </w:rPr>
      </w:pPr>
    </w:p>
    <w:p w14:paraId="562DB2A9">
      <w:pPr>
        <w:pStyle w:val="2"/>
        <w:spacing w:line="500" w:lineRule="exact"/>
        <w:ind w:firstLine="560" w:firstLineChars="200"/>
        <w:rPr>
          <w:rFonts w:ascii="仿宋_GB2312" w:hAnsi="宋体" w:eastAsia="仿宋_GB2312" w:cs="宋体"/>
          <w:kern w:val="0"/>
          <w:sz w:val="28"/>
          <w:szCs w:val="28"/>
        </w:rPr>
      </w:pPr>
    </w:p>
    <w:p w14:paraId="2823E85E">
      <w:pPr>
        <w:pStyle w:val="2"/>
        <w:spacing w:line="500" w:lineRule="exact"/>
        <w:ind w:firstLine="560" w:firstLineChars="200"/>
        <w:rPr>
          <w:rFonts w:ascii="仿宋_GB2312" w:hAnsi="宋体" w:eastAsia="仿宋_GB2312" w:cs="宋体"/>
          <w:kern w:val="0"/>
          <w:sz w:val="28"/>
          <w:szCs w:val="28"/>
        </w:rPr>
      </w:pPr>
    </w:p>
    <w:p w14:paraId="5C24AEA5">
      <w:pPr>
        <w:pStyle w:val="2"/>
        <w:spacing w:line="500" w:lineRule="exact"/>
        <w:ind w:firstLine="560" w:firstLineChars="200"/>
        <w:rPr>
          <w:rFonts w:ascii="仿宋_GB2312" w:hAnsi="宋体" w:eastAsia="仿宋_GB2312" w:cs="宋体"/>
          <w:kern w:val="0"/>
          <w:sz w:val="28"/>
          <w:szCs w:val="28"/>
        </w:rPr>
      </w:pPr>
    </w:p>
    <w:p w14:paraId="17F3CEB2">
      <w:pPr>
        <w:pStyle w:val="2"/>
        <w:spacing w:line="500" w:lineRule="exact"/>
        <w:ind w:firstLine="560" w:firstLineChars="200"/>
        <w:rPr>
          <w:rFonts w:ascii="仿宋_GB2312" w:hAnsi="宋体" w:eastAsia="仿宋_GB2312" w:cs="宋体"/>
          <w:kern w:val="0"/>
          <w:sz w:val="28"/>
          <w:szCs w:val="28"/>
        </w:rPr>
      </w:pPr>
    </w:p>
    <w:p w14:paraId="5D129878">
      <w:pPr>
        <w:pStyle w:val="2"/>
        <w:spacing w:line="500" w:lineRule="exact"/>
        <w:ind w:firstLine="600" w:firstLineChars="200"/>
        <w:rPr>
          <w:rFonts w:ascii="仿宋_GB2312" w:hAnsi="宋体" w:eastAsia="仿宋_GB2312" w:cs="宋体"/>
          <w:kern w:val="0"/>
          <w:sz w:val="28"/>
          <w:szCs w:val="28"/>
        </w:rPr>
      </w:pPr>
      <w:r>
        <w:drawing>
          <wp:anchor distT="0" distB="0" distL="114300" distR="114300" simplePos="0" relativeHeight="251667456" behindDoc="0" locked="0" layoutInCell="1" allowOverlap="1">
            <wp:simplePos x="0" y="0"/>
            <wp:positionH relativeFrom="column">
              <wp:posOffset>3152140</wp:posOffset>
            </wp:positionH>
            <wp:positionV relativeFrom="paragraph">
              <wp:posOffset>3810</wp:posOffset>
            </wp:positionV>
            <wp:extent cx="3085465" cy="1749425"/>
            <wp:effectExtent l="0" t="0" r="635" b="3175"/>
            <wp:wrapNone/>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9"/>
                    <a:stretch>
                      <a:fillRect/>
                    </a:stretch>
                  </pic:blipFill>
                  <pic:spPr>
                    <a:xfrm>
                      <a:off x="0" y="0"/>
                      <a:ext cx="3085465" cy="174942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-683260</wp:posOffset>
            </wp:positionH>
            <wp:positionV relativeFrom="paragraph">
              <wp:posOffset>29845</wp:posOffset>
            </wp:positionV>
            <wp:extent cx="3159760" cy="1734820"/>
            <wp:effectExtent l="0" t="0" r="2540" b="5080"/>
            <wp:wrapNone/>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0"/>
                    <a:stretch>
                      <a:fillRect/>
                    </a:stretch>
                  </pic:blipFill>
                  <pic:spPr>
                    <a:xfrm>
                      <a:off x="0" y="0"/>
                      <a:ext cx="3159760" cy="1734820"/>
                    </a:xfrm>
                    <a:prstGeom prst="rect">
                      <a:avLst/>
                    </a:prstGeom>
                    <a:noFill/>
                    <a:ln>
                      <a:noFill/>
                    </a:ln>
                  </pic:spPr>
                </pic:pic>
              </a:graphicData>
            </a:graphic>
          </wp:anchor>
        </w:drawing>
      </w:r>
    </w:p>
    <w:p w14:paraId="0D49192E">
      <w:pPr>
        <w:pStyle w:val="2"/>
        <w:spacing w:line="500" w:lineRule="exact"/>
        <w:ind w:firstLine="560" w:firstLineChars="200"/>
        <w:rPr>
          <w:rFonts w:ascii="仿宋_GB2312" w:hAnsi="宋体" w:eastAsia="仿宋_GB2312" w:cs="宋体"/>
          <w:kern w:val="0"/>
          <w:sz w:val="28"/>
          <w:szCs w:val="28"/>
        </w:rPr>
      </w:pPr>
    </w:p>
    <w:p w14:paraId="62F98578">
      <w:pPr>
        <w:pStyle w:val="2"/>
        <w:spacing w:line="500" w:lineRule="exact"/>
        <w:ind w:firstLine="560" w:firstLineChars="200"/>
        <w:rPr>
          <w:rFonts w:ascii="仿宋_GB2312" w:hAnsi="宋体" w:eastAsia="仿宋_GB2312" w:cs="宋体"/>
          <w:kern w:val="0"/>
          <w:sz w:val="28"/>
          <w:szCs w:val="28"/>
        </w:rPr>
      </w:pPr>
    </w:p>
    <w:p w14:paraId="23B4897E">
      <w:pPr>
        <w:pStyle w:val="2"/>
        <w:spacing w:line="500" w:lineRule="exact"/>
        <w:ind w:firstLine="560" w:firstLineChars="200"/>
        <w:rPr>
          <w:rFonts w:ascii="仿宋_GB2312" w:hAnsi="宋体" w:eastAsia="仿宋_GB2312" w:cs="宋体"/>
          <w:kern w:val="0"/>
          <w:sz w:val="28"/>
          <w:szCs w:val="28"/>
        </w:rPr>
      </w:pPr>
    </w:p>
    <w:p w14:paraId="759434B5">
      <w:pPr>
        <w:pStyle w:val="2"/>
        <w:spacing w:line="500" w:lineRule="exact"/>
        <w:ind w:firstLine="560" w:firstLineChars="200"/>
        <w:rPr>
          <w:rFonts w:ascii="仿宋_GB2312" w:hAnsi="宋体" w:eastAsia="仿宋_GB2312" w:cs="宋体"/>
          <w:kern w:val="0"/>
          <w:sz w:val="28"/>
          <w:szCs w:val="28"/>
        </w:rPr>
      </w:pPr>
    </w:p>
    <w:p w14:paraId="0E755855">
      <w:pPr>
        <w:pStyle w:val="2"/>
        <w:spacing w:line="500" w:lineRule="exact"/>
        <w:ind w:firstLine="560" w:firstLineChars="200"/>
        <w:rPr>
          <w:rFonts w:ascii="仿宋_GB2312" w:hAnsi="宋体" w:eastAsia="仿宋_GB2312" w:cs="宋体"/>
          <w:kern w:val="0"/>
          <w:sz w:val="28"/>
          <w:szCs w:val="28"/>
        </w:rPr>
      </w:pPr>
    </w:p>
    <w:p w14:paraId="1B5A6BFE">
      <w:pPr>
        <w:pStyle w:val="2"/>
        <w:spacing w:line="500" w:lineRule="exact"/>
        <w:ind w:firstLine="600" w:firstLineChars="200"/>
        <w:rPr>
          <w:rFonts w:ascii="仿宋_GB2312" w:hAnsi="宋体" w:eastAsia="仿宋_GB2312" w:cs="宋体"/>
          <w:kern w:val="0"/>
          <w:sz w:val="28"/>
          <w:szCs w:val="28"/>
        </w:rPr>
      </w:pPr>
      <w:r>
        <w:drawing>
          <wp:anchor distT="0" distB="0" distL="114300" distR="114300" simplePos="0" relativeHeight="251664384" behindDoc="1" locked="0" layoutInCell="1" allowOverlap="1">
            <wp:simplePos x="0" y="0"/>
            <wp:positionH relativeFrom="column">
              <wp:posOffset>3121660</wp:posOffset>
            </wp:positionH>
            <wp:positionV relativeFrom="paragraph">
              <wp:posOffset>121285</wp:posOffset>
            </wp:positionV>
            <wp:extent cx="3145155" cy="1890395"/>
            <wp:effectExtent l="0" t="0" r="0" b="1905"/>
            <wp:wrapTight wrapText="bothSides">
              <wp:wrapPolygon>
                <wp:start x="0" y="0"/>
                <wp:lineTo x="0" y="21477"/>
                <wp:lineTo x="21543" y="21477"/>
                <wp:lineTo x="21543" y="0"/>
                <wp:lineTo x="0" y="0"/>
              </wp:wrapPolygon>
            </wp:wrapTight>
            <wp:docPr id="4" name="图片 4" descr="移动的接触网设备检修“工厂”-JJC检修列上的预想会-南昌维管处赣州维管段-刘喜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移动的接触网设备检修“工厂”-JJC检修列上的预想会-南昌维管处赣州维管段-刘喜冬"/>
                    <pic:cNvPicPr>
                      <a:picLocks noChangeAspect="1"/>
                    </pic:cNvPicPr>
                  </pic:nvPicPr>
                  <pic:blipFill>
                    <a:blip r:embed="rId11"/>
                    <a:stretch>
                      <a:fillRect/>
                    </a:stretch>
                  </pic:blipFill>
                  <pic:spPr>
                    <a:xfrm>
                      <a:off x="0" y="0"/>
                      <a:ext cx="3145155" cy="1890395"/>
                    </a:xfrm>
                    <a:prstGeom prst="rect">
                      <a:avLst/>
                    </a:prstGeom>
                  </pic:spPr>
                </pic:pic>
              </a:graphicData>
            </a:graphic>
          </wp:anchor>
        </w:drawing>
      </w:r>
      <w:r>
        <w:rPr>
          <w:rFonts w:hint="eastAsia" w:ascii="仿宋_GB2312" w:hAnsi="宋体" w:eastAsia="仿宋_GB2312" w:cs="宋体"/>
          <w:kern w:val="0"/>
          <w:sz w:val="28"/>
          <w:szCs w:val="28"/>
        </w:rPr>
        <w:drawing>
          <wp:anchor distT="0" distB="0" distL="114300" distR="114300" simplePos="0" relativeHeight="251660288" behindDoc="1" locked="0" layoutInCell="1" allowOverlap="1">
            <wp:simplePos x="0" y="0"/>
            <wp:positionH relativeFrom="column">
              <wp:posOffset>-699770</wp:posOffset>
            </wp:positionH>
            <wp:positionV relativeFrom="paragraph">
              <wp:posOffset>113030</wp:posOffset>
            </wp:positionV>
            <wp:extent cx="3192145" cy="1905000"/>
            <wp:effectExtent l="0" t="0" r="8255" b="0"/>
            <wp:wrapNone/>
            <wp:docPr id="5" name="图片 5" descr="d5436274edbee1b7e2364a3e284e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5436274edbee1b7e2364a3e284e74d"/>
                    <pic:cNvPicPr>
                      <a:picLocks noChangeAspect="1"/>
                    </pic:cNvPicPr>
                  </pic:nvPicPr>
                  <pic:blipFill>
                    <a:blip r:embed="rId12"/>
                    <a:stretch>
                      <a:fillRect/>
                    </a:stretch>
                  </pic:blipFill>
                  <pic:spPr>
                    <a:xfrm>
                      <a:off x="0" y="0"/>
                      <a:ext cx="3192145" cy="1905000"/>
                    </a:xfrm>
                    <a:prstGeom prst="rect">
                      <a:avLst/>
                    </a:prstGeom>
                  </pic:spPr>
                </pic:pic>
              </a:graphicData>
            </a:graphic>
          </wp:anchor>
        </w:drawing>
      </w:r>
    </w:p>
    <w:p w14:paraId="176DC2DC">
      <w:pPr>
        <w:pStyle w:val="2"/>
        <w:spacing w:line="500" w:lineRule="exact"/>
        <w:ind w:firstLine="560" w:firstLineChars="200"/>
        <w:rPr>
          <w:rFonts w:ascii="仿宋_GB2312" w:hAnsi="宋体" w:eastAsia="仿宋_GB2312" w:cs="宋体"/>
          <w:kern w:val="0"/>
          <w:sz w:val="28"/>
          <w:szCs w:val="28"/>
        </w:rPr>
      </w:pPr>
    </w:p>
    <w:p w14:paraId="13A36D53">
      <w:pPr>
        <w:pStyle w:val="2"/>
        <w:spacing w:line="500" w:lineRule="exact"/>
        <w:ind w:firstLine="560" w:firstLineChars="200"/>
        <w:rPr>
          <w:rFonts w:ascii="仿宋_GB2312" w:hAnsi="宋体" w:eastAsia="仿宋_GB2312" w:cs="宋体"/>
          <w:kern w:val="0"/>
          <w:sz w:val="28"/>
          <w:szCs w:val="28"/>
        </w:rPr>
      </w:pPr>
    </w:p>
    <w:p w14:paraId="42822C22">
      <w:pPr>
        <w:pStyle w:val="2"/>
        <w:spacing w:line="500" w:lineRule="exact"/>
        <w:ind w:firstLine="560" w:firstLineChars="200"/>
        <w:rPr>
          <w:rFonts w:ascii="仿宋_GB2312" w:hAnsi="宋体" w:eastAsia="仿宋_GB2312" w:cs="宋体"/>
          <w:kern w:val="0"/>
          <w:sz w:val="28"/>
          <w:szCs w:val="28"/>
        </w:rPr>
      </w:pPr>
    </w:p>
    <w:p w14:paraId="57B4A479">
      <w:pPr>
        <w:pStyle w:val="2"/>
        <w:spacing w:line="500" w:lineRule="exact"/>
        <w:ind w:firstLine="560" w:firstLineChars="200"/>
        <w:rPr>
          <w:rFonts w:ascii="仿宋_GB2312" w:hAnsi="宋体" w:eastAsia="仿宋_GB2312" w:cs="宋体"/>
          <w:kern w:val="0"/>
          <w:sz w:val="28"/>
          <w:szCs w:val="28"/>
        </w:rPr>
      </w:pPr>
    </w:p>
    <w:p w14:paraId="27AACE82">
      <w:pPr>
        <w:pStyle w:val="2"/>
        <w:spacing w:line="500" w:lineRule="exact"/>
        <w:ind w:firstLine="560" w:firstLineChars="200"/>
        <w:rPr>
          <w:rFonts w:ascii="仿宋_GB2312" w:hAnsi="宋体" w:eastAsia="仿宋_GB2312" w:cs="宋体"/>
          <w:kern w:val="0"/>
          <w:sz w:val="28"/>
          <w:szCs w:val="28"/>
        </w:rPr>
      </w:pPr>
    </w:p>
    <w:p w14:paraId="7E6C8BAE">
      <w:pPr>
        <w:pStyle w:val="2"/>
        <w:spacing w:line="500" w:lineRule="exact"/>
        <w:ind w:firstLine="560" w:firstLineChars="200"/>
        <w:rPr>
          <w:rFonts w:ascii="仿宋_GB2312" w:hAnsi="宋体" w:eastAsia="仿宋_GB2312" w:cs="宋体"/>
          <w:kern w:val="0"/>
          <w:sz w:val="28"/>
          <w:szCs w:val="28"/>
        </w:rPr>
      </w:pPr>
    </w:p>
    <w:p w14:paraId="0A7A5FC0">
      <w:pPr>
        <w:pStyle w:val="2"/>
        <w:spacing w:line="5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drawing>
          <wp:anchor distT="0" distB="0" distL="114300" distR="114300" simplePos="0" relativeHeight="251663360" behindDoc="1" locked="0" layoutInCell="1" allowOverlap="1">
            <wp:simplePos x="0" y="0"/>
            <wp:positionH relativeFrom="column">
              <wp:posOffset>3104515</wp:posOffset>
            </wp:positionH>
            <wp:positionV relativeFrom="paragraph">
              <wp:posOffset>17780</wp:posOffset>
            </wp:positionV>
            <wp:extent cx="3177540" cy="1718310"/>
            <wp:effectExtent l="0" t="0" r="10160" b="8890"/>
            <wp:wrapNone/>
            <wp:docPr id="16" name="图片 16" descr="微信图片_20230221174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302211740011"/>
                    <pic:cNvPicPr>
                      <a:picLocks noChangeAspect="1"/>
                    </pic:cNvPicPr>
                  </pic:nvPicPr>
                  <pic:blipFill>
                    <a:blip r:embed="rId13"/>
                    <a:stretch>
                      <a:fillRect/>
                    </a:stretch>
                  </pic:blipFill>
                  <pic:spPr>
                    <a:xfrm>
                      <a:off x="0" y="0"/>
                      <a:ext cx="3177540" cy="1718310"/>
                    </a:xfrm>
                    <a:prstGeom prst="rect">
                      <a:avLst/>
                    </a:prstGeom>
                  </pic:spPr>
                </pic:pic>
              </a:graphicData>
            </a:graphic>
          </wp:anchor>
        </w:drawing>
      </w:r>
      <w:r>
        <w:rPr>
          <w:rFonts w:hint="eastAsia" w:ascii="仿宋_GB2312" w:hAnsi="宋体" w:eastAsia="仿宋_GB2312" w:cs="宋体"/>
          <w:kern w:val="0"/>
          <w:sz w:val="28"/>
          <w:szCs w:val="28"/>
        </w:rPr>
        <w:drawing>
          <wp:anchor distT="0" distB="0" distL="114300" distR="114300" simplePos="0" relativeHeight="251661312" behindDoc="0" locked="0" layoutInCell="1" allowOverlap="1">
            <wp:simplePos x="0" y="0"/>
            <wp:positionH relativeFrom="column">
              <wp:posOffset>-669290</wp:posOffset>
            </wp:positionH>
            <wp:positionV relativeFrom="paragraph">
              <wp:posOffset>48260</wp:posOffset>
            </wp:positionV>
            <wp:extent cx="3163570" cy="1680210"/>
            <wp:effectExtent l="0" t="0" r="11430" b="8890"/>
            <wp:wrapNone/>
            <wp:docPr id="11" name="图片 11" descr="员工读书学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员工读书学习"/>
                    <pic:cNvPicPr>
                      <a:picLocks noChangeAspect="1"/>
                    </pic:cNvPicPr>
                  </pic:nvPicPr>
                  <pic:blipFill>
                    <a:blip r:embed="rId14"/>
                    <a:stretch>
                      <a:fillRect/>
                    </a:stretch>
                  </pic:blipFill>
                  <pic:spPr>
                    <a:xfrm>
                      <a:off x="0" y="0"/>
                      <a:ext cx="3163570" cy="1680210"/>
                    </a:xfrm>
                    <a:prstGeom prst="rect">
                      <a:avLst/>
                    </a:prstGeom>
                  </pic:spPr>
                </pic:pic>
              </a:graphicData>
            </a:graphic>
          </wp:anchor>
        </w:drawing>
      </w:r>
    </w:p>
    <w:p w14:paraId="7B3E25B2">
      <w:pPr>
        <w:pStyle w:val="2"/>
        <w:spacing w:line="500" w:lineRule="exact"/>
        <w:ind w:firstLine="560" w:firstLineChars="200"/>
        <w:jc w:val="left"/>
        <w:rPr>
          <w:rFonts w:ascii="仿宋_GB2312" w:hAnsi="宋体" w:eastAsia="仿宋_GB2312" w:cs="宋体"/>
          <w:kern w:val="0"/>
          <w:sz w:val="28"/>
          <w:szCs w:val="28"/>
        </w:rPr>
      </w:pPr>
    </w:p>
    <w:p w14:paraId="4B3D7521">
      <w:pPr>
        <w:pStyle w:val="2"/>
        <w:spacing w:line="500" w:lineRule="exact"/>
        <w:ind w:left="0" w:leftChars="0" w:firstLine="0" w:firstLineChars="0"/>
        <w:rPr>
          <w:rFonts w:ascii="仿宋_GB2312" w:hAnsi="宋体" w:eastAsia="仿宋_GB2312" w:cs="宋体"/>
          <w:kern w:val="0"/>
          <w:sz w:val="28"/>
          <w:szCs w:val="28"/>
        </w:rPr>
      </w:pPr>
    </w:p>
    <w:p w14:paraId="5C6F1465">
      <w:pPr>
        <w:pStyle w:val="2"/>
        <w:spacing w:line="500" w:lineRule="exact"/>
        <w:ind w:left="0" w:leftChars="0" w:firstLine="0" w:firstLineChars="0"/>
        <w:rPr>
          <w:rFonts w:ascii="仿宋_GB2312" w:hAnsi="宋体" w:eastAsia="仿宋_GB2312" w:cs="宋体"/>
          <w:kern w:val="0"/>
          <w:sz w:val="28"/>
          <w:szCs w:val="28"/>
        </w:rPr>
      </w:pPr>
    </w:p>
    <w:p w14:paraId="190FC7F4">
      <w:pPr>
        <w:pStyle w:val="2"/>
        <w:spacing w:line="500" w:lineRule="exact"/>
        <w:ind w:left="0" w:leftChars="0" w:firstLine="0" w:firstLineChars="0"/>
        <w:rPr>
          <w:rFonts w:ascii="仿宋_GB2312" w:hAnsi="宋体" w:eastAsia="仿宋_GB2312" w:cs="宋体"/>
          <w:kern w:val="0"/>
          <w:sz w:val="28"/>
          <w:szCs w:val="28"/>
        </w:rPr>
      </w:pPr>
    </w:p>
    <w:p w14:paraId="1315CDD3">
      <w:pPr>
        <w:pStyle w:val="2"/>
        <w:spacing w:line="240" w:lineRule="auto"/>
        <w:ind w:left="0" w:leftChars="0" w:right="0" w:rightChars="0" w:firstLine="0" w:firstLineChars="0"/>
        <w:rPr>
          <w:rFonts w:hint="eastAsia" w:ascii="仿宋_GB2312" w:hAnsi="宋体" w:eastAsia="仿宋_GB2312" w:cs="宋体"/>
          <w:kern w:val="0"/>
          <w:sz w:val="28"/>
          <w:szCs w:val="28"/>
          <w:lang w:eastAsia="zh-CN"/>
        </w:rPr>
      </w:pPr>
    </w:p>
    <w:sectPr>
      <w:footerReference r:id="rId3" w:type="default"/>
      <w:footerReference r:id="rId4" w:type="even"/>
      <w:pgSz w:w="11907" w:h="16840"/>
      <w:pgMar w:top="238" w:right="1474" w:bottom="1985" w:left="1588" w:header="851" w:footer="992" w:gutter="0"/>
      <w:pgNumType w:fmt="numberInDash"/>
      <w:cols w:space="425" w:num="1"/>
      <w:docGrid w:type="linesAndChars" w:linePitch="659" w:charSpace="-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D3B6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3D709B">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1</w:t>
                          </w:r>
                          <w:r>
                            <w:rPr>
                              <w:rStyle w:val="8"/>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uc8gBAACZ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Z&#10;5ekD1Jj1EDAvDXd+wKWZ/YDOzHpQ0eYv8iEYR3HPV3HlkIjIj9ar9brCkMDYfEF89vg8REhvpbck&#10;Gw2NOL0iKj+9hzSmzim5mvP32pgyQeP+ciBm9rDc+9hjttKwHyZCe9+ekU+Pg2+owz2nxLxzqGve&#10;kdmIs7GfjWOI+tCVJcr1INweEzZRessVRtipME6ssJu2K6/En/eS9fhH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27rnPIAQAAmQMAAA4AAAAAAAAAAQAgAAAAHgEAAGRycy9lMm9Eb2Mu&#10;eG1sUEsFBgAAAAAGAAYAWQEAAFgFAAAAAA==&#10;">
              <v:fill on="f" focussize="0,0"/>
              <v:stroke on="f"/>
              <v:imagedata o:title=""/>
              <o:lock v:ext="edit" aspectratio="f"/>
              <v:textbox inset="0mm,0mm,0mm,0mm" style="mso-fit-shape-to-text:t;">
                <w:txbxContent>
                  <w:p w14:paraId="2C3D709B">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1</w:t>
                    </w:r>
                    <w:r>
                      <w:rPr>
                        <w:rStyle w:val="8"/>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5062">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1F07152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0"/>
  <w:defaultTabStop w:val="420"/>
  <w:drawingGridHorizontalSpacing w:val="105"/>
  <w:drawingGridVerticalSpacing w:val="6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5NjJhMzQ1NjM5OWM3NmFmMTAzNjJhMGZkZjE5ZDYifQ=="/>
  </w:docVars>
  <w:rsids>
    <w:rsidRoot w:val="0005168E"/>
    <w:rsid w:val="0000231A"/>
    <w:rsid w:val="00002DBF"/>
    <w:rsid w:val="0000338D"/>
    <w:rsid w:val="000071AA"/>
    <w:rsid w:val="00011CCB"/>
    <w:rsid w:val="00021C57"/>
    <w:rsid w:val="000228F9"/>
    <w:rsid w:val="00025046"/>
    <w:rsid w:val="000255E3"/>
    <w:rsid w:val="00026A10"/>
    <w:rsid w:val="00027DA3"/>
    <w:rsid w:val="00035537"/>
    <w:rsid w:val="00036823"/>
    <w:rsid w:val="00037AA1"/>
    <w:rsid w:val="00042575"/>
    <w:rsid w:val="000458F4"/>
    <w:rsid w:val="00045C87"/>
    <w:rsid w:val="000500DC"/>
    <w:rsid w:val="0005168E"/>
    <w:rsid w:val="00053D02"/>
    <w:rsid w:val="00055574"/>
    <w:rsid w:val="00055927"/>
    <w:rsid w:val="00056A37"/>
    <w:rsid w:val="000664BF"/>
    <w:rsid w:val="00066A5B"/>
    <w:rsid w:val="00070BBD"/>
    <w:rsid w:val="00077971"/>
    <w:rsid w:val="00093922"/>
    <w:rsid w:val="00094640"/>
    <w:rsid w:val="0009667E"/>
    <w:rsid w:val="000A2D1D"/>
    <w:rsid w:val="000A5228"/>
    <w:rsid w:val="000A5869"/>
    <w:rsid w:val="000B43A0"/>
    <w:rsid w:val="000B47ED"/>
    <w:rsid w:val="000C1A2E"/>
    <w:rsid w:val="000C4F97"/>
    <w:rsid w:val="000C6238"/>
    <w:rsid w:val="000D2286"/>
    <w:rsid w:val="000D4114"/>
    <w:rsid w:val="000E262C"/>
    <w:rsid w:val="000E493F"/>
    <w:rsid w:val="000E6A73"/>
    <w:rsid w:val="000F0B64"/>
    <w:rsid w:val="000F2F5B"/>
    <w:rsid w:val="000F414B"/>
    <w:rsid w:val="000F4C3B"/>
    <w:rsid w:val="000F6994"/>
    <w:rsid w:val="00100209"/>
    <w:rsid w:val="001008AC"/>
    <w:rsid w:val="001012E8"/>
    <w:rsid w:val="00102263"/>
    <w:rsid w:val="00105548"/>
    <w:rsid w:val="0011238C"/>
    <w:rsid w:val="00112A14"/>
    <w:rsid w:val="001202F0"/>
    <w:rsid w:val="00122300"/>
    <w:rsid w:val="0012231D"/>
    <w:rsid w:val="001224D7"/>
    <w:rsid w:val="00122D14"/>
    <w:rsid w:val="00126518"/>
    <w:rsid w:val="00126D92"/>
    <w:rsid w:val="001271DA"/>
    <w:rsid w:val="00130B60"/>
    <w:rsid w:val="00130DDA"/>
    <w:rsid w:val="001344CB"/>
    <w:rsid w:val="00141997"/>
    <w:rsid w:val="0014209B"/>
    <w:rsid w:val="001424CE"/>
    <w:rsid w:val="00142CB8"/>
    <w:rsid w:val="0014507B"/>
    <w:rsid w:val="00155CBF"/>
    <w:rsid w:val="0015646F"/>
    <w:rsid w:val="00156856"/>
    <w:rsid w:val="001607B6"/>
    <w:rsid w:val="0016374B"/>
    <w:rsid w:val="00167578"/>
    <w:rsid w:val="001706FA"/>
    <w:rsid w:val="00172138"/>
    <w:rsid w:val="00176C24"/>
    <w:rsid w:val="001824C2"/>
    <w:rsid w:val="0018375C"/>
    <w:rsid w:val="00187AC6"/>
    <w:rsid w:val="00193703"/>
    <w:rsid w:val="00193A7A"/>
    <w:rsid w:val="00195DC8"/>
    <w:rsid w:val="001961CA"/>
    <w:rsid w:val="001A1B88"/>
    <w:rsid w:val="001A23C8"/>
    <w:rsid w:val="001A3355"/>
    <w:rsid w:val="001A3A0E"/>
    <w:rsid w:val="001A42BE"/>
    <w:rsid w:val="001A53D2"/>
    <w:rsid w:val="001A6CCC"/>
    <w:rsid w:val="001A75E4"/>
    <w:rsid w:val="001B1C24"/>
    <w:rsid w:val="001B2BA8"/>
    <w:rsid w:val="001B32A5"/>
    <w:rsid w:val="001B671F"/>
    <w:rsid w:val="001C779C"/>
    <w:rsid w:val="001D037C"/>
    <w:rsid w:val="001D2AB7"/>
    <w:rsid w:val="001D3170"/>
    <w:rsid w:val="001D6045"/>
    <w:rsid w:val="001D6ADA"/>
    <w:rsid w:val="001D7701"/>
    <w:rsid w:val="001E11E1"/>
    <w:rsid w:val="001E1B78"/>
    <w:rsid w:val="001E44CE"/>
    <w:rsid w:val="001E46BC"/>
    <w:rsid w:val="001E76B9"/>
    <w:rsid w:val="001F115F"/>
    <w:rsid w:val="001F2606"/>
    <w:rsid w:val="001F2B9D"/>
    <w:rsid w:val="001F444F"/>
    <w:rsid w:val="001F45E3"/>
    <w:rsid w:val="001F487A"/>
    <w:rsid w:val="001F563C"/>
    <w:rsid w:val="00200DC5"/>
    <w:rsid w:val="002018A6"/>
    <w:rsid w:val="0021374B"/>
    <w:rsid w:val="002139F7"/>
    <w:rsid w:val="00214BF9"/>
    <w:rsid w:val="0023092B"/>
    <w:rsid w:val="0023165C"/>
    <w:rsid w:val="00232E75"/>
    <w:rsid w:val="00233356"/>
    <w:rsid w:val="0023485E"/>
    <w:rsid w:val="00240676"/>
    <w:rsid w:val="002459C6"/>
    <w:rsid w:val="00246D1C"/>
    <w:rsid w:val="00250643"/>
    <w:rsid w:val="00254BAE"/>
    <w:rsid w:val="00255C92"/>
    <w:rsid w:val="00256711"/>
    <w:rsid w:val="00256C0E"/>
    <w:rsid w:val="00257BBA"/>
    <w:rsid w:val="00260F09"/>
    <w:rsid w:val="00263063"/>
    <w:rsid w:val="00266E8C"/>
    <w:rsid w:val="00275EBD"/>
    <w:rsid w:val="00277093"/>
    <w:rsid w:val="002834B6"/>
    <w:rsid w:val="002852BE"/>
    <w:rsid w:val="00287F31"/>
    <w:rsid w:val="00290747"/>
    <w:rsid w:val="002A01F4"/>
    <w:rsid w:val="002A17FB"/>
    <w:rsid w:val="002A2307"/>
    <w:rsid w:val="002A33F9"/>
    <w:rsid w:val="002A3B4F"/>
    <w:rsid w:val="002A6C8E"/>
    <w:rsid w:val="002B0B45"/>
    <w:rsid w:val="002B2450"/>
    <w:rsid w:val="002B3506"/>
    <w:rsid w:val="002B5290"/>
    <w:rsid w:val="002B68BA"/>
    <w:rsid w:val="002C0F80"/>
    <w:rsid w:val="002D3725"/>
    <w:rsid w:val="002D3DD7"/>
    <w:rsid w:val="002D74B3"/>
    <w:rsid w:val="002E3E43"/>
    <w:rsid w:val="002E751D"/>
    <w:rsid w:val="002E7E9C"/>
    <w:rsid w:val="002F2548"/>
    <w:rsid w:val="002F7BF6"/>
    <w:rsid w:val="0030182F"/>
    <w:rsid w:val="003044B0"/>
    <w:rsid w:val="003061AF"/>
    <w:rsid w:val="00306F51"/>
    <w:rsid w:val="0031046D"/>
    <w:rsid w:val="00314E68"/>
    <w:rsid w:val="00315AA6"/>
    <w:rsid w:val="00316D78"/>
    <w:rsid w:val="00317D24"/>
    <w:rsid w:val="00317EE4"/>
    <w:rsid w:val="003236A8"/>
    <w:rsid w:val="00323BFB"/>
    <w:rsid w:val="00324569"/>
    <w:rsid w:val="003257A2"/>
    <w:rsid w:val="0032649D"/>
    <w:rsid w:val="003265C7"/>
    <w:rsid w:val="00330DE6"/>
    <w:rsid w:val="00330F7F"/>
    <w:rsid w:val="0033522F"/>
    <w:rsid w:val="003429F9"/>
    <w:rsid w:val="00342C24"/>
    <w:rsid w:val="00346EF3"/>
    <w:rsid w:val="003503E0"/>
    <w:rsid w:val="003522C4"/>
    <w:rsid w:val="003551EC"/>
    <w:rsid w:val="003563AE"/>
    <w:rsid w:val="00357846"/>
    <w:rsid w:val="00361323"/>
    <w:rsid w:val="00362C5D"/>
    <w:rsid w:val="00365293"/>
    <w:rsid w:val="0036732B"/>
    <w:rsid w:val="0037066A"/>
    <w:rsid w:val="00370BA7"/>
    <w:rsid w:val="0037426A"/>
    <w:rsid w:val="00383FD8"/>
    <w:rsid w:val="003855D8"/>
    <w:rsid w:val="003860BD"/>
    <w:rsid w:val="00391AB4"/>
    <w:rsid w:val="00393546"/>
    <w:rsid w:val="003A145D"/>
    <w:rsid w:val="003A2118"/>
    <w:rsid w:val="003A4D34"/>
    <w:rsid w:val="003A6273"/>
    <w:rsid w:val="003A7D5B"/>
    <w:rsid w:val="003B03A0"/>
    <w:rsid w:val="003B3043"/>
    <w:rsid w:val="003B459D"/>
    <w:rsid w:val="003B6553"/>
    <w:rsid w:val="003D0D7D"/>
    <w:rsid w:val="003D1A9A"/>
    <w:rsid w:val="003D7C8C"/>
    <w:rsid w:val="003E1809"/>
    <w:rsid w:val="003E1A27"/>
    <w:rsid w:val="003E5902"/>
    <w:rsid w:val="003F0EFF"/>
    <w:rsid w:val="003F265F"/>
    <w:rsid w:val="003F4C77"/>
    <w:rsid w:val="0040013A"/>
    <w:rsid w:val="00404D92"/>
    <w:rsid w:val="00407C4C"/>
    <w:rsid w:val="004119AB"/>
    <w:rsid w:val="00412340"/>
    <w:rsid w:val="00416F26"/>
    <w:rsid w:val="0041715E"/>
    <w:rsid w:val="00421CEF"/>
    <w:rsid w:val="00430F24"/>
    <w:rsid w:val="0043125D"/>
    <w:rsid w:val="0043475D"/>
    <w:rsid w:val="0044064C"/>
    <w:rsid w:val="00446D5A"/>
    <w:rsid w:val="00451F9E"/>
    <w:rsid w:val="004529B8"/>
    <w:rsid w:val="00455BB3"/>
    <w:rsid w:val="00461B20"/>
    <w:rsid w:val="00464E8B"/>
    <w:rsid w:val="00466A65"/>
    <w:rsid w:val="00467416"/>
    <w:rsid w:val="0047030F"/>
    <w:rsid w:val="00471587"/>
    <w:rsid w:val="00473E62"/>
    <w:rsid w:val="0047479C"/>
    <w:rsid w:val="00474FE6"/>
    <w:rsid w:val="00480826"/>
    <w:rsid w:val="00485DE2"/>
    <w:rsid w:val="004944A6"/>
    <w:rsid w:val="004A43F1"/>
    <w:rsid w:val="004A4912"/>
    <w:rsid w:val="004A5E85"/>
    <w:rsid w:val="004A729D"/>
    <w:rsid w:val="004B069E"/>
    <w:rsid w:val="004B09F5"/>
    <w:rsid w:val="004B6F88"/>
    <w:rsid w:val="004B72FE"/>
    <w:rsid w:val="004B784A"/>
    <w:rsid w:val="004C42F8"/>
    <w:rsid w:val="004C518C"/>
    <w:rsid w:val="004C5392"/>
    <w:rsid w:val="004C5FD3"/>
    <w:rsid w:val="004C7176"/>
    <w:rsid w:val="004D058A"/>
    <w:rsid w:val="004D0A22"/>
    <w:rsid w:val="004D0D5D"/>
    <w:rsid w:val="004D10DC"/>
    <w:rsid w:val="004D222C"/>
    <w:rsid w:val="004D537D"/>
    <w:rsid w:val="004D6A0B"/>
    <w:rsid w:val="004E0ADA"/>
    <w:rsid w:val="004E0E5F"/>
    <w:rsid w:val="004E7000"/>
    <w:rsid w:val="004F237E"/>
    <w:rsid w:val="004F71F6"/>
    <w:rsid w:val="0050072A"/>
    <w:rsid w:val="00502828"/>
    <w:rsid w:val="00504078"/>
    <w:rsid w:val="0050444F"/>
    <w:rsid w:val="005103B7"/>
    <w:rsid w:val="00510DBD"/>
    <w:rsid w:val="0051434F"/>
    <w:rsid w:val="0051585D"/>
    <w:rsid w:val="005159AB"/>
    <w:rsid w:val="005170C9"/>
    <w:rsid w:val="00521526"/>
    <w:rsid w:val="005215F0"/>
    <w:rsid w:val="005242C1"/>
    <w:rsid w:val="00525A1F"/>
    <w:rsid w:val="00527F81"/>
    <w:rsid w:val="005332F5"/>
    <w:rsid w:val="0053404E"/>
    <w:rsid w:val="00534A8F"/>
    <w:rsid w:val="00540520"/>
    <w:rsid w:val="00540BC6"/>
    <w:rsid w:val="00541C68"/>
    <w:rsid w:val="005447D8"/>
    <w:rsid w:val="005476B0"/>
    <w:rsid w:val="00551D71"/>
    <w:rsid w:val="005536D5"/>
    <w:rsid w:val="00556D2C"/>
    <w:rsid w:val="0056008A"/>
    <w:rsid w:val="00562574"/>
    <w:rsid w:val="005648CD"/>
    <w:rsid w:val="0057262A"/>
    <w:rsid w:val="005726F9"/>
    <w:rsid w:val="005904B8"/>
    <w:rsid w:val="005934E9"/>
    <w:rsid w:val="00596627"/>
    <w:rsid w:val="00596685"/>
    <w:rsid w:val="00597ACF"/>
    <w:rsid w:val="005A3F1A"/>
    <w:rsid w:val="005B1745"/>
    <w:rsid w:val="005B1C4E"/>
    <w:rsid w:val="005B4687"/>
    <w:rsid w:val="005C09A5"/>
    <w:rsid w:val="005C58BB"/>
    <w:rsid w:val="005C7751"/>
    <w:rsid w:val="005D07A8"/>
    <w:rsid w:val="005D2CF7"/>
    <w:rsid w:val="005D5823"/>
    <w:rsid w:val="005D5E03"/>
    <w:rsid w:val="005D700F"/>
    <w:rsid w:val="005E6539"/>
    <w:rsid w:val="005E676B"/>
    <w:rsid w:val="005F1EE5"/>
    <w:rsid w:val="005F4259"/>
    <w:rsid w:val="005F46CA"/>
    <w:rsid w:val="005F50E6"/>
    <w:rsid w:val="005F5DBA"/>
    <w:rsid w:val="00600142"/>
    <w:rsid w:val="00601F6E"/>
    <w:rsid w:val="00602010"/>
    <w:rsid w:val="0060214C"/>
    <w:rsid w:val="00605550"/>
    <w:rsid w:val="00614E78"/>
    <w:rsid w:val="00616AB8"/>
    <w:rsid w:val="00622764"/>
    <w:rsid w:val="006228C2"/>
    <w:rsid w:val="00623717"/>
    <w:rsid w:val="00624385"/>
    <w:rsid w:val="0062539E"/>
    <w:rsid w:val="006321E4"/>
    <w:rsid w:val="00637FE5"/>
    <w:rsid w:val="00640016"/>
    <w:rsid w:val="00641AD1"/>
    <w:rsid w:val="00642C9C"/>
    <w:rsid w:val="00650219"/>
    <w:rsid w:val="00651DAC"/>
    <w:rsid w:val="00652671"/>
    <w:rsid w:val="00653922"/>
    <w:rsid w:val="00655E3B"/>
    <w:rsid w:val="00655F9C"/>
    <w:rsid w:val="006574BF"/>
    <w:rsid w:val="00665392"/>
    <w:rsid w:val="00666C68"/>
    <w:rsid w:val="00667178"/>
    <w:rsid w:val="00670C8F"/>
    <w:rsid w:val="00672559"/>
    <w:rsid w:val="00672B7B"/>
    <w:rsid w:val="00682638"/>
    <w:rsid w:val="00683D90"/>
    <w:rsid w:val="00686090"/>
    <w:rsid w:val="00692F23"/>
    <w:rsid w:val="006931A6"/>
    <w:rsid w:val="006941DF"/>
    <w:rsid w:val="00696C03"/>
    <w:rsid w:val="0069738C"/>
    <w:rsid w:val="006A07BE"/>
    <w:rsid w:val="006A22C7"/>
    <w:rsid w:val="006A2B14"/>
    <w:rsid w:val="006A33DC"/>
    <w:rsid w:val="006A35BC"/>
    <w:rsid w:val="006A3ACD"/>
    <w:rsid w:val="006A4207"/>
    <w:rsid w:val="006A6B66"/>
    <w:rsid w:val="006A7396"/>
    <w:rsid w:val="006B3C5A"/>
    <w:rsid w:val="006C2139"/>
    <w:rsid w:val="006C2EBA"/>
    <w:rsid w:val="006C3A6C"/>
    <w:rsid w:val="006C3CA0"/>
    <w:rsid w:val="006C6FAE"/>
    <w:rsid w:val="006C794A"/>
    <w:rsid w:val="006C7A63"/>
    <w:rsid w:val="006D17BE"/>
    <w:rsid w:val="006D1DCF"/>
    <w:rsid w:val="006D520B"/>
    <w:rsid w:val="006E10E0"/>
    <w:rsid w:val="006E14D5"/>
    <w:rsid w:val="006E2D37"/>
    <w:rsid w:val="006F2B37"/>
    <w:rsid w:val="006F4E9C"/>
    <w:rsid w:val="0070309C"/>
    <w:rsid w:val="00706550"/>
    <w:rsid w:val="00707A29"/>
    <w:rsid w:val="0071445E"/>
    <w:rsid w:val="007146EC"/>
    <w:rsid w:val="007223D0"/>
    <w:rsid w:val="00723E5C"/>
    <w:rsid w:val="00725CA9"/>
    <w:rsid w:val="00734107"/>
    <w:rsid w:val="00734EB6"/>
    <w:rsid w:val="00737EB5"/>
    <w:rsid w:val="0074348F"/>
    <w:rsid w:val="007439CA"/>
    <w:rsid w:val="007477ED"/>
    <w:rsid w:val="0075042D"/>
    <w:rsid w:val="00752AAC"/>
    <w:rsid w:val="007557F6"/>
    <w:rsid w:val="00764B16"/>
    <w:rsid w:val="007650FE"/>
    <w:rsid w:val="0076600E"/>
    <w:rsid w:val="00771596"/>
    <w:rsid w:val="007728EA"/>
    <w:rsid w:val="007774AE"/>
    <w:rsid w:val="007816C0"/>
    <w:rsid w:val="007828F2"/>
    <w:rsid w:val="00783E96"/>
    <w:rsid w:val="007856C6"/>
    <w:rsid w:val="007863F7"/>
    <w:rsid w:val="0078798D"/>
    <w:rsid w:val="00792127"/>
    <w:rsid w:val="007A01C6"/>
    <w:rsid w:val="007A0697"/>
    <w:rsid w:val="007A5191"/>
    <w:rsid w:val="007A66F3"/>
    <w:rsid w:val="007A7B7D"/>
    <w:rsid w:val="007A7EE6"/>
    <w:rsid w:val="007B09A1"/>
    <w:rsid w:val="007B1FB4"/>
    <w:rsid w:val="007B29C4"/>
    <w:rsid w:val="007B41D3"/>
    <w:rsid w:val="007B4958"/>
    <w:rsid w:val="007C0710"/>
    <w:rsid w:val="007C731E"/>
    <w:rsid w:val="007D29D3"/>
    <w:rsid w:val="007D42BB"/>
    <w:rsid w:val="007D6B7D"/>
    <w:rsid w:val="007E25A2"/>
    <w:rsid w:val="007E58EA"/>
    <w:rsid w:val="007E6289"/>
    <w:rsid w:val="007E6CB0"/>
    <w:rsid w:val="007E73F1"/>
    <w:rsid w:val="007E7717"/>
    <w:rsid w:val="007E7847"/>
    <w:rsid w:val="007F10BF"/>
    <w:rsid w:val="007F2839"/>
    <w:rsid w:val="0080090B"/>
    <w:rsid w:val="00800B13"/>
    <w:rsid w:val="00801B7F"/>
    <w:rsid w:val="00802187"/>
    <w:rsid w:val="0080238C"/>
    <w:rsid w:val="00806657"/>
    <w:rsid w:val="008067AB"/>
    <w:rsid w:val="00807121"/>
    <w:rsid w:val="008109E9"/>
    <w:rsid w:val="0081508E"/>
    <w:rsid w:val="00816495"/>
    <w:rsid w:val="008178E3"/>
    <w:rsid w:val="00821201"/>
    <w:rsid w:val="00821D65"/>
    <w:rsid w:val="008255C2"/>
    <w:rsid w:val="00827141"/>
    <w:rsid w:val="00830BD1"/>
    <w:rsid w:val="0083455B"/>
    <w:rsid w:val="00835BA7"/>
    <w:rsid w:val="00837730"/>
    <w:rsid w:val="008458CE"/>
    <w:rsid w:val="00851C55"/>
    <w:rsid w:val="00851F08"/>
    <w:rsid w:val="00853017"/>
    <w:rsid w:val="0085502C"/>
    <w:rsid w:val="0085756A"/>
    <w:rsid w:val="008603E0"/>
    <w:rsid w:val="008648FB"/>
    <w:rsid w:val="00864D71"/>
    <w:rsid w:val="00871578"/>
    <w:rsid w:val="00872B45"/>
    <w:rsid w:val="00874540"/>
    <w:rsid w:val="0087475A"/>
    <w:rsid w:val="00874F26"/>
    <w:rsid w:val="00875138"/>
    <w:rsid w:val="008760BF"/>
    <w:rsid w:val="00882FA2"/>
    <w:rsid w:val="0088354E"/>
    <w:rsid w:val="00883920"/>
    <w:rsid w:val="00885DBA"/>
    <w:rsid w:val="00886356"/>
    <w:rsid w:val="008958F5"/>
    <w:rsid w:val="00895AAE"/>
    <w:rsid w:val="00897F3A"/>
    <w:rsid w:val="008A5683"/>
    <w:rsid w:val="008B006F"/>
    <w:rsid w:val="008C4DD1"/>
    <w:rsid w:val="008C6E2D"/>
    <w:rsid w:val="008D291E"/>
    <w:rsid w:val="008D2F5A"/>
    <w:rsid w:val="008D5769"/>
    <w:rsid w:val="008E02E5"/>
    <w:rsid w:val="008E0514"/>
    <w:rsid w:val="008E2A4A"/>
    <w:rsid w:val="008E337B"/>
    <w:rsid w:val="008E3FFA"/>
    <w:rsid w:val="008E4F3E"/>
    <w:rsid w:val="008F2F50"/>
    <w:rsid w:val="008F44B3"/>
    <w:rsid w:val="008F45EB"/>
    <w:rsid w:val="008F65B6"/>
    <w:rsid w:val="00902D36"/>
    <w:rsid w:val="00903943"/>
    <w:rsid w:val="00903BD9"/>
    <w:rsid w:val="0090441D"/>
    <w:rsid w:val="00906191"/>
    <w:rsid w:val="009118C9"/>
    <w:rsid w:val="0092275F"/>
    <w:rsid w:val="009228EA"/>
    <w:rsid w:val="00926734"/>
    <w:rsid w:val="00930DB9"/>
    <w:rsid w:val="00933B90"/>
    <w:rsid w:val="0093597A"/>
    <w:rsid w:val="00935F0C"/>
    <w:rsid w:val="0093795C"/>
    <w:rsid w:val="009410CB"/>
    <w:rsid w:val="00941206"/>
    <w:rsid w:val="00942432"/>
    <w:rsid w:val="00942E1C"/>
    <w:rsid w:val="0094471F"/>
    <w:rsid w:val="00945BD4"/>
    <w:rsid w:val="00946234"/>
    <w:rsid w:val="009508E1"/>
    <w:rsid w:val="00951310"/>
    <w:rsid w:val="00951BC0"/>
    <w:rsid w:val="00955A53"/>
    <w:rsid w:val="00956366"/>
    <w:rsid w:val="0095713D"/>
    <w:rsid w:val="009601AF"/>
    <w:rsid w:val="009609CF"/>
    <w:rsid w:val="00966AA8"/>
    <w:rsid w:val="00966F23"/>
    <w:rsid w:val="00967031"/>
    <w:rsid w:val="009670B5"/>
    <w:rsid w:val="00972362"/>
    <w:rsid w:val="00974069"/>
    <w:rsid w:val="009748C6"/>
    <w:rsid w:val="00977B3C"/>
    <w:rsid w:val="0098429F"/>
    <w:rsid w:val="00984B46"/>
    <w:rsid w:val="00993E2D"/>
    <w:rsid w:val="009A2B57"/>
    <w:rsid w:val="009A5B6B"/>
    <w:rsid w:val="009A5F23"/>
    <w:rsid w:val="009B02E5"/>
    <w:rsid w:val="009B2E5C"/>
    <w:rsid w:val="009B3B85"/>
    <w:rsid w:val="009B604B"/>
    <w:rsid w:val="009B73CC"/>
    <w:rsid w:val="009C19AF"/>
    <w:rsid w:val="009C451C"/>
    <w:rsid w:val="009C6334"/>
    <w:rsid w:val="009D212E"/>
    <w:rsid w:val="009D3946"/>
    <w:rsid w:val="009D4084"/>
    <w:rsid w:val="009D64F9"/>
    <w:rsid w:val="009D650D"/>
    <w:rsid w:val="009D6F9F"/>
    <w:rsid w:val="009E0A96"/>
    <w:rsid w:val="009E0B40"/>
    <w:rsid w:val="009E2762"/>
    <w:rsid w:val="009E3858"/>
    <w:rsid w:val="009E520A"/>
    <w:rsid w:val="00A0074F"/>
    <w:rsid w:val="00A00CF9"/>
    <w:rsid w:val="00A0145B"/>
    <w:rsid w:val="00A03CCB"/>
    <w:rsid w:val="00A064BE"/>
    <w:rsid w:val="00A139C7"/>
    <w:rsid w:val="00A14181"/>
    <w:rsid w:val="00A155A4"/>
    <w:rsid w:val="00A206F8"/>
    <w:rsid w:val="00A22BB1"/>
    <w:rsid w:val="00A23F64"/>
    <w:rsid w:val="00A247D7"/>
    <w:rsid w:val="00A30EBD"/>
    <w:rsid w:val="00A32641"/>
    <w:rsid w:val="00A33171"/>
    <w:rsid w:val="00A3406A"/>
    <w:rsid w:val="00A356BA"/>
    <w:rsid w:val="00A37AF9"/>
    <w:rsid w:val="00A41272"/>
    <w:rsid w:val="00A43DFA"/>
    <w:rsid w:val="00A47EAF"/>
    <w:rsid w:val="00A54EA5"/>
    <w:rsid w:val="00A557A3"/>
    <w:rsid w:val="00A5707A"/>
    <w:rsid w:val="00A60FDC"/>
    <w:rsid w:val="00A62B38"/>
    <w:rsid w:val="00A73E07"/>
    <w:rsid w:val="00A74BD2"/>
    <w:rsid w:val="00A77078"/>
    <w:rsid w:val="00A77913"/>
    <w:rsid w:val="00A82252"/>
    <w:rsid w:val="00A83B48"/>
    <w:rsid w:val="00A85404"/>
    <w:rsid w:val="00A936A1"/>
    <w:rsid w:val="00A93FBD"/>
    <w:rsid w:val="00A95786"/>
    <w:rsid w:val="00A96403"/>
    <w:rsid w:val="00A97128"/>
    <w:rsid w:val="00A979E8"/>
    <w:rsid w:val="00AA00C6"/>
    <w:rsid w:val="00AA1690"/>
    <w:rsid w:val="00AA1E72"/>
    <w:rsid w:val="00AA7EF9"/>
    <w:rsid w:val="00AB398E"/>
    <w:rsid w:val="00AB496B"/>
    <w:rsid w:val="00AB4FB9"/>
    <w:rsid w:val="00AC2731"/>
    <w:rsid w:val="00AC2C6B"/>
    <w:rsid w:val="00AC334C"/>
    <w:rsid w:val="00AC6F6E"/>
    <w:rsid w:val="00AD0CF8"/>
    <w:rsid w:val="00AD0FC5"/>
    <w:rsid w:val="00AD11C9"/>
    <w:rsid w:val="00AD1734"/>
    <w:rsid w:val="00AD363B"/>
    <w:rsid w:val="00AE0304"/>
    <w:rsid w:val="00AE187B"/>
    <w:rsid w:val="00AE3573"/>
    <w:rsid w:val="00AE4785"/>
    <w:rsid w:val="00AE6ABD"/>
    <w:rsid w:val="00AF02B4"/>
    <w:rsid w:val="00AF29F6"/>
    <w:rsid w:val="00AF47A2"/>
    <w:rsid w:val="00B0054C"/>
    <w:rsid w:val="00B01355"/>
    <w:rsid w:val="00B03948"/>
    <w:rsid w:val="00B0568B"/>
    <w:rsid w:val="00B11DE7"/>
    <w:rsid w:val="00B1240E"/>
    <w:rsid w:val="00B12A00"/>
    <w:rsid w:val="00B14C2A"/>
    <w:rsid w:val="00B16BE2"/>
    <w:rsid w:val="00B230A1"/>
    <w:rsid w:val="00B25C06"/>
    <w:rsid w:val="00B273DA"/>
    <w:rsid w:val="00B3057F"/>
    <w:rsid w:val="00B36987"/>
    <w:rsid w:val="00B40D8A"/>
    <w:rsid w:val="00B479B7"/>
    <w:rsid w:val="00B5087D"/>
    <w:rsid w:val="00B53F7F"/>
    <w:rsid w:val="00B66CF1"/>
    <w:rsid w:val="00B67840"/>
    <w:rsid w:val="00B67AB7"/>
    <w:rsid w:val="00B70AB9"/>
    <w:rsid w:val="00B70EF4"/>
    <w:rsid w:val="00B718AF"/>
    <w:rsid w:val="00B74735"/>
    <w:rsid w:val="00B75A69"/>
    <w:rsid w:val="00B90A01"/>
    <w:rsid w:val="00B93F3B"/>
    <w:rsid w:val="00BA11CD"/>
    <w:rsid w:val="00BA725F"/>
    <w:rsid w:val="00BB204F"/>
    <w:rsid w:val="00BC0318"/>
    <w:rsid w:val="00BC1AD1"/>
    <w:rsid w:val="00BC29B1"/>
    <w:rsid w:val="00BC5230"/>
    <w:rsid w:val="00BC72E3"/>
    <w:rsid w:val="00BD04B3"/>
    <w:rsid w:val="00BD6562"/>
    <w:rsid w:val="00BD7147"/>
    <w:rsid w:val="00BD72E5"/>
    <w:rsid w:val="00BE2040"/>
    <w:rsid w:val="00BE2F4F"/>
    <w:rsid w:val="00BE31EB"/>
    <w:rsid w:val="00BE39FF"/>
    <w:rsid w:val="00BE7348"/>
    <w:rsid w:val="00BF167A"/>
    <w:rsid w:val="00BF6F79"/>
    <w:rsid w:val="00C01E29"/>
    <w:rsid w:val="00C02A42"/>
    <w:rsid w:val="00C044DA"/>
    <w:rsid w:val="00C04E00"/>
    <w:rsid w:val="00C066EC"/>
    <w:rsid w:val="00C10819"/>
    <w:rsid w:val="00C11A37"/>
    <w:rsid w:val="00C20090"/>
    <w:rsid w:val="00C2304E"/>
    <w:rsid w:val="00C23A1F"/>
    <w:rsid w:val="00C25F6B"/>
    <w:rsid w:val="00C27FCC"/>
    <w:rsid w:val="00C324C0"/>
    <w:rsid w:val="00C34CC1"/>
    <w:rsid w:val="00C46ACC"/>
    <w:rsid w:val="00C5017A"/>
    <w:rsid w:val="00C50FE0"/>
    <w:rsid w:val="00C542DC"/>
    <w:rsid w:val="00C55062"/>
    <w:rsid w:val="00C56D64"/>
    <w:rsid w:val="00C623F9"/>
    <w:rsid w:val="00C64AE0"/>
    <w:rsid w:val="00C71300"/>
    <w:rsid w:val="00C722F5"/>
    <w:rsid w:val="00C735AA"/>
    <w:rsid w:val="00C85911"/>
    <w:rsid w:val="00C9073C"/>
    <w:rsid w:val="00C921AD"/>
    <w:rsid w:val="00C92BE0"/>
    <w:rsid w:val="00C9519B"/>
    <w:rsid w:val="00C95860"/>
    <w:rsid w:val="00C975BB"/>
    <w:rsid w:val="00CA1472"/>
    <w:rsid w:val="00CA236D"/>
    <w:rsid w:val="00CA7FC9"/>
    <w:rsid w:val="00CB0761"/>
    <w:rsid w:val="00CB6615"/>
    <w:rsid w:val="00CC2623"/>
    <w:rsid w:val="00CC2E16"/>
    <w:rsid w:val="00CC7913"/>
    <w:rsid w:val="00CD3743"/>
    <w:rsid w:val="00CE29E4"/>
    <w:rsid w:val="00CE4CDC"/>
    <w:rsid w:val="00CE5CFB"/>
    <w:rsid w:val="00CF01C6"/>
    <w:rsid w:val="00CF0C85"/>
    <w:rsid w:val="00CF1392"/>
    <w:rsid w:val="00CF2DB4"/>
    <w:rsid w:val="00CF63CE"/>
    <w:rsid w:val="00D02687"/>
    <w:rsid w:val="00D07380"/>
    <w:rsid w:val="00D123A2"/>
    <w:rsid w:val="00D134B5"/>
    <w:rsid w:val="00D14901"/>
    <w:rsid w:val="00D14A22"/>
    <w:rsid w:val="00D15024"/>
    <w:rsid w:val="00D226E4"/>
    <w:rsid w:val="00D2385B"/>
    <w:rsid w:val="00D27928"/>
    <w:rsid w:val="00D32BCE"/>
    <w:rsid w:val="00D36671"/>
    <w:rsid w:val="00D41932"/>
    <w:rsid w:val="00D41D0B"/>
    <w:rsid w:val="00D44467"/>
    <w:rsid w:val="00D47067"/>
    <w:rsid w:val="00D47A47"/>
    <w:rsid w:val="00D51F13"/>
    <w:rsid w:val="00D52AA7"/>
    <w:rsid w:val="00D56AAA"/>
    <w:rsid w:val="00D6761E"/>
    <w:rsid w:val="00D70766"/>
    <w:rsid w:val="00D72C8B"/>
    <w:rsid w:val="00D7570B"/>
    <w:rsid w:val="00D763FA"/>
    <w:rsid w:val="00D8382F"/>
    <w:rsid w:val="00D8449E"/>
    <w:rsid w:val="00D85248"/>
    <w:rsid w:val="00D92D0B"/>
    <w:rsid w:val="00D93FA1"/>
    <w:rsid w:val="00D94861"/>
    <w:rsid w:val="00D94E1E"/>
    <w:rsid w:val="00DA291F"/>
    <w:rsid w:val="00DA3517"/>
    <w:rsid w:val="00DA6934"/>
    <w:rsid w:val="00DB246D"/>
    <w:rsid w:val="00DC17E2"/>
    <w:rsid w:val="00DC36D1"/>
    <w:rsid w:val="00DC58F7"/>
    <w:rsid w:val="00DD0EEA"/>
    <w:rsid w:val="00DE11AD"/>
    <w:rsid w:val="00DE36C6"/>
    <w:rsid w:val="00DE51A0"/>
    <w:rsid w:val="00DF31A3"/>
    <w:rsid w:val="00DF497D"/>
    <w:rsid w:val="00DF5ADA"/>
    <w:rsid w:val="00DF5D86"/>
    <w:rsid w:val="00DF67C3"/>
    <w:rsid w:val="00E07E6F"/>
    <w:rsid w:val="00E108EA"/>
    <w:rsid w:val="00E10A7B"/>
    <w:rsid w:val="00E250A2"/>
    <w:rsid w:val="00E2707D"/>
    <w:rsid w:val="00E31180"/>
    <w:rsid w:val="00E31191"/>
    <w:rsid w:val="00E32E6A"/>
    <w:rsid w:val="00E4348D"/>
    <w:rsid w:val="00E43FDF"/>
    <w:rsid w:val="00E442D6"/>
    <w:rsid w:val="00E45346"/>
    <w:rsid w:val="00E464FB"/>
    <w:rsid w:val="00E52ACF"/>
    <w:rsid w:val="00E52C4F"/>
    <w:rsid w:val="00E55DF6"/>
    <w:rsid w:val="00E605F9"/>
    <w:rsid w:val="00E60B5D"/>
    <w:rsid w:val="00E62546"/>
    <w:rsid w:val="00E6696E"/>
    <w:rsid w:val="00E67939"/>
    <w:rsid w:val="00E709EC"/>
    <w:rsid w:val="00E71895"/>
    <w:rsid w:val="00E74769"/>
    <w:rsid w:val="00E837EE"/>
    <w:rsid w:val="00E86858"/>
    <w:rsid w:val="00E94C57"/>
    <w:rsid w:val="00E94EF4"/>
    <w:rsid w:val="00E95F9E"/>
    <w:rsid w:val="00E962C8"/>
    <w:rsid w:val="00EA0FA9"/>
    <w:rsid w:val="00EA19B2"/>
    <w:rsid w:val="00EA2984"/>
    <w:rsid w:val="00EA2DA1"/>
    <w:rsid w:val="00EA5CB7"/>
    <w:rsid w:val="00EA7F7C"/>
    <w:rsid w:val="00EB1E9C"/>
    <w:rsid w:val="00EB41BE"/>
    <w:rsid w:val="00EC0D7F"/>
    <w:rsid w:val="00EC10E2"/>
    <w:rsid w:val="00EC16A4"/>
    <w:rsid w:val="00EC5E42"/>
    <w:rsid w:val="00EC7D51"/>
    <w:rsid w:val="00ED4DC0"/>
    <w:rsid w:val="00ED7146"/>
    <w:rsid w:val="00EE08DD"/>
    <w:rsid w:val="00EE16DE"/>
    <w:rsid w:val="00EE25E6"/>
    <w:rsid w:val="00EF205D"/>
    <w:rsid w:val="00EF2D52"/>
    <w:rsid w:val="00EF4F05"/>
    <w:rsid w:val="00EF6BB9"/>
    <w:rsid w:val="00F00598"/>
    <w:rsid w:val="00F01ED3"/>
    <w:rsid w:val="00F02CE9"/>
    <w:rsid w:val="00F0431E"/>
    <w:rsid w:val="00F04FE0"/>
    <w:rsid w:val="00F05A36"/>
    <w:rsid w:val="00F05B7B"/>
    <w:rsid w:val="00F061C2"/>
    <w:rsid w:val="00F11BF0"/>
    <w:rsid w:val="00F1566C"/>
    <w:rsid w:val="00F16093"/>
    <w:rsid w:val="00F230AB"/>
    <w:rsid w:val="00F231DC"/>
    <w:rsid w:val="00F23B4D"/>
    <w:rsid w:val="00F2590F"/>
    <w:rsid w:val="00F270F8"/>
    <w:rsid w:val="00F31DA9"/>
    <w:rsid w:val="00F4435C"/>
    <w:rsid w:val="00F44C83"/>
    <w:rsid w:val="00F57B8D"/>
    <w:rsid w:val="00F601F4"/>
    <w:rsid w:val="00F6270D"/>
    <w:rsid w:val="00F65740"/>
    <w:rsid w:val="00F70761"/>
    <w:rsid w:val="00F71C49"/>
    <w:rsid w:val="00F72E56"/>
    <w:rsid w:val="00F73A79"/>
    <w:rsid w:val="00F73D54"/>
    <w:rsid w:val="00F75BAB"/>
    <w:rsid w:val="00F75C1F"/>
    <w:rsid w:val="00F76ED9"/>
    <w:rsid w:val="00F845F4"/>
    <w:rsid w:val="00F84B52"/>
    <w:rsid w:val="00F9089F"/>
    <w:rsid w:val="00F93A55"/>
    <w:rsid w:val="00F9450F"/>
    <w:rsid w:val="00FA039F"/>
    <w:rsid w:val="00FA3321"/>
    <w:rsid w:val="00FA4355"/>
    <w:rsid w:val="00FB1D95"/>
    <w:rsid w:val="00FB29EB"/>
    <w:rsid w:val="00FB58E0"/>
    <w:rsid w:val="00FB6441"/>
    <w:rsid w:val="00FC0B0F"/>
    <w:rsid w:val="00FC6598"/>
    <w:rsid w:val="00FD005B"/>
    <w:rsid w:val="00FD17E8"/>
    <w:rsid w:val="00FD1D77"/>
    <w:rsid w:val="00FD22D4"/>
    <w:rsid w:val="00FE02D6"/>
    <w:rsid w:val="00FE1ABD"/>
    <w:rsid w:val="00FE1C8C"/>
    <w:rsid w:val="00FE450F"/>
    <w:rsid w:val="00FE4A4A"/>
    <w:rsid w:val="00FE5C66"/>
    <w:rsid w:val="00FE7327"/>
    <w:rsid w:val="00FF6B2B"/>
    <w:rsid w:val="05D51EBE"/>
    <w:rsid w:val="0D950B24"/>
    <w:rsid w:val="122E7456"/>
    <w:rsid w:val="13F15FA2"/>
    <w:rsid w:val="156B1DCA"/>
    <w:rsid w:val="19BF5CB6"/>
    <w:rsid w:val="1CCC7427"/>
    <w:rsid w:val="20DB3D0D"/>
    <w:rsid w:val="25FE1D66"/>
    <w:rsid w:val="28591312"/>
    <w:rsid w:val="2C043474"/>
    <w:rsid w:val="30695B8C"/>
    <w:rsid w:val="32597224"/>
    <w:rsid w:val="354B59C3"/>
    <w:rsid w:val="36D02ED8"/>
    <w:rsid w:val="37A219BF"/>
    <w:rsid w:val="43A009A9"/>
    <w:rsid w:val="43CC7F71"/>
    <w:rsid w:val="44706D20"/>
    <w:rsid w:val="47374EC0"/>
    <w:rsid w:val="476C7DE7"/>
    <w:rsid w:val="4A5D4152"/>
    <w:rsid w:val="4F796605"/>
    <w:rsid w:val="58B556EF"/>
    <w:rsid w:val="59906B94"/>
    <w:rsid w:val="5AA553C6"/>
    <w:rsid w:val="6122778A"/>
    <w:rsid w:val="6370790A"/>
    <w:rsid w:val="68DC5C8C"/>
    <w:rsid w:val="69030477"/>
    <w:rsid w:val="69F71B66"/>
    <w:rsid w:val="6AB0266B"/>
    <w:rsid w:val="6F24462A"/>
    <w:rsid w:val="76920589"/>
    <w:rsid w:val="79A26ED1"/>
    <w:rsid w:val="7A75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spacing w:line="480" w:lineRule="auto"/>
      <w:ind w:left="-2" w:leftChars="-1" w:right="88" w:rightChars="42" w:firstLine="675" w:firstLineChars="225"/>
    </w:pPr>
    <w:rPr>
      <w:rFonts w:ascii="楷体_GB2312" w:eastAsia="楷体_GB2312"/>
      <w:sz w:val="30"/>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眉 字符"/>
    <w:basedOn w:val="7"/>
    <w:link w:val="5"/>
    <w:qFormat/>
    <w:uiPriority w:val="0"/>
    <w:rPr>
      <w:kern w:val="2"/>
      <w:sz w:val="18"/>
      <w:szCs w:val="18"/>
    </w:rPr>
  </w:style>
  <w:style w:type="character" w:customStyle="1" w:styleId="11">
    <w:name w:val="批注框文本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2018</Words>
  <Characters>2159</Characters>
  <Lines>9</Lines>
  <Paragraphs>2</Paragraphs>
  <TotalTime>9</TotalTime>
  <ScaleCrop>false</ScaleCrop>
  <LinksUpToDate>false</LinksUpToDate>
  <CharactersWithSpaces>2187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2018-04-16T07:30:00Z</dcterms:created>
  <dc:creator>User</dc:creator>
  <cp:lastModifiedBy>等风来</cp:lastModifiedBy>
  <cp:lastPrinted>2022-08-02T01:01:00Z</cp:lastPrinted>
  <dcterms:modified xsi:type="dcterms:W3CDTF">2025-06-23T01:08:22Z</dcterms:modified>
  <dc:title>中专技校生的招聘条件</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989F8326D7E34AF597B65C57C422D67E_13</vt:lpwstr>
  </property>
  <property fmtid="{D5CDD505-2E9C-101B-9397-08002B2CF9AE}" pid="4" name="KSOTemplateDocerSaveRecord">
    <vt:lpwstr>eyJoZGlkIjoiMGVlOTI3MWIzNTk2YTBhN2FjOGE0MWRlNzU3NWM5YTkiLCJ1c2VySWQiOiIyNjI1NDU2MjAifQ==</vt:lpwstr>
  </property>
</Properties>
</file>