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tLeast"/>
        <w:ind w:firstLine="480" w:firstLineChars="200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24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-28575</wp:posOffset>
            </wp:positionV>
            <wp:extent cx="1040130" cy="831850"/>
            <wp:effectExtent l="0" t="0" r="7620" b="635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jc w:val="both"/>
        <w:rPr>
          <w:rFonts w:hint="eastAsia" w:eastAsia="宋体"/>
          <w:b/>
          <w:bCs/>
          <w:sz w:val="44"/>
          <w:szCs w:val="44"/>
          <w:lang w:val="en-US" w:eastAsia="zh-CN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宁波富仕达电力工程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有限责任公司</w:t>
      </w:r>
      <w:r>
        <w:rPr>
          <w:rFonts w:hint="eastAsia"/>
          <w:b/>
          <w:bCs/>
          <w:sz w:val="36"/>
          <w:szCs w:val="36"/>
          <w:lang w:eastAsia="zh-CN"/>
        </w:rPr>
        <w:t>招聘简章</w:t>
      </w:r>
    </w:p>
    <w:p>
      <w:pPr>
        <w:widowControl/>
        <w:spacing w:line="300" w:lineRule="atLeast"/>
        <w:rPr>
          <w:rFonts w:ascii="宋体" w:hAnsi="宋体" w:cs="宋体"/>
          <w:kern w:val="0"/>
          <w:sz w:val="40"/>
          <w:szCs w:val="40"/>
        </w:rPr>
      </w:pPr>
    </w:p>
    <w:p>
      <w:pPr>
        <w:ind w:firstLine="480" w:firstLineChars="200"/>
        <w:rPr>
          <w:rFonts w:ascii="宋体" w:hAnsi="宋体" w:cs="宋体"/>
          <w:kern w:val="0"/>
          <w:sz w:val="24"/>
        </w:rPr>
      </w:pPr>
    </w:p>
    <w:p>
      <w:pPr>
        <w:spacing w:line="28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宁波富仕达电力工程有限责任公司（以下简称富仕达公司）位于宁波市北仑区，毗邻宁波经济技术开发区和保税区，于</w:t>
      </w:r>
      <w:r>
        <w:rPr>
          <w:rFonts w:ascii="宋体" w:hAnsi="宋体" w:cs="宋体"/>
          <w:color w:val="000000"/>
          <w:kern w:val="0"/>
          <w:sz w:val="24"/>
        </w:rPr>
        <w:t>2003</w:t>
      </w:r>
      <w:r>
        <w:rPr>
          <w:rFonts w:hint="eastAsia" w:ascii="宋体" w:hAnsi="宋体" w:cs="宋体"/>
          <w:color w:val="000000"/>
          <w:kern w:val="0"/>
          <w:sz w:val="24"/>
        </w:rPr>
        <w:t>年</w:t>
      </w:r>
      <w:r>
        <w:rPr>
          <w:rFonts w:ascii="宋体" w:hAnsi="宋体" w:cs="宋体"/>
          <w:color w:val="000000"/>
          <w:kern w:val="0"/>
          <w:sz w:val="24"/>
        </w:rPr>
        <w:t>12</w:t>
      </w:r>
      <w:r>
        <w:rPr>
          <w:rFonts w:hint="eastAsia" w:ascii="宋体" w:hAnsi="宋体" w:cs="宋体"/>
          <w:color w:val="000000"/>
          <w:kern w:val="0"/>
          <w:sz w:val="24"/>
        </w:rPr>
        <w:t>月正式成立。</w:t>
      </w:r>
    </w:p>
    <w:p>
      <w:pPr>
        <w:spacing w:line="28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公司经营范围包括承装、承修、承试电力设施，机电工程、市政工程、环保工程的设计、施工，仪器仪表、管道、阀门的安装、检修、维护、运行调试及质量监理，企业管理咨询服务，电力设施的技术开发、技术转让、技术服务、技术咨询，机电设备及配件的批发、零售，脱硫石膏、粉煤灰、废旧资源的清理，污泥干化处置及综合利用。</w:t>
      </w:r>
    </w:p>
    <w:p>
      <w:pPr>
        <w:spacing w:line="280" w:lineRule="exact"/>
        <w:ind w:firstLine="480" w:firstLineChars="200"/>
        <w:rPr>
          <w:szCs w:val="21"/>
        </w:rPr>
      </w:pPr>
      <w:r>
        <w:rPr>
          <w:rFonts w:hint="eastAsia" w:ascii="宋体" w:hAnsi="宋体" w:cs="宋体"/>
          <w:color w:val="000000"/>
          <w:kern w:val="0"/>
          <w:sz w:val="24"/>
        </w:rPr>
        <w:t>富仕达公司拥有雄厚的经济、技术、管理和人力优势，拥有各类专业管理人员、技术工人，以服务浙江北仑发电厂五台</w:t>
      </w:r>
      <w:r>
        <w:rPr>
          <w:rFonts w:ascii="宋体" w:hAnsi="宋体" w:cs="宋体"/>
          <w:color w:val="000000"/>
          <w:kern w:val="0"/>
          <w:sz w:val="24"/>
        </w:rPr>
        <w:t>60</w:t>
      </w:r>
      <w:r>
        <w:rPr>
          <w:rFonts w:hint="eastAsia" w:ascii="宋体" w:hAnsi="宋体" w:cs="宋体"/>
          <w:color w:val="000000"/>
          <w:kern w:val="0"/>
          <w:sz w:val="24"/>
        </w:rPr>
        <w:t>万千瓦及两台</w:t>
      </w:r>
      <w:r>
        <w:rPr>
          <w:rFonts w:ascii="宋体" w:hAnsi="宋体" w:cs="宋体"/>
          <w:color w:val="000000"/>
          <w:kern w:val="0"/>
          <w:sz w:val="24"/>
        </w:rPr>
        <w:t>100</w:t>
      </w:r>
      <w:r>
        <w:rPr>
          <w:rFonts w:hint="eastAsia" w:ascii="宋体" w:hAnsi="宋体" w:cs="宋体"/>
          <w:color w:val="000000"/>
          <w:kern w:val="0"/>
          <w:sz w:val="24"/>
        </w:rPr>
        <w:t>万千瓦进口发电机组的运行和设备检修为基础，立足电力行业、面向全社会，提供发电运行、设备检修、生产管理、技术咨询等各类优质的服务。至今公司已有人员900余名。此外，公司还在江苏泰州、常州；浙江湖州、镇海等地设有分公司和项目部。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br w:type="textWrapping"/>
      </w:r>
    </w:p>
    <w:tbl>
      <w:tblPr>
        <w:tblStyle w:val="6"/>
        <w:tblpPr w:leftFromText="180" w:rightFromText="180" w:vertAnchor="text" w:horzAnchor="page" w:tblpX="923" w:tblpY="7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77"/>
        <w:gridCol w:w="5565"/>
        <w:gridCol w:w="2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60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岗 位</w:t>
            </w:r>
          </w:p>
        </w:tc>
        <w:tc>
          <w:tcPr>
            <w:tcW w:w="1177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人 数</w:t>
            </w:r>
          </w:p>
        </w:tc>
        <w:tc>
          <w:tcPr>
            <w:tcW w:w="5565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岗位职责</w:t>
            </w:r>
          </w:p>
        </w:tc>
        <w:tc>
          <w:tcPr>
            <w:tcW w:w="2498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任职要求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8" w:hRule="atLeast"/>
        </w:trPr>
        <w:tc>
          <w:tcPr>
            <w:tcW w:w="1060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火电厂机械设备检修维护</w:t>
            </w:r>
          </w:p>
        </w:tc>
        <w:tc>
          <w:tcPr>
            <w:tcW w:w="1177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30人</w:t>
            </w:r>
          </w:p>
        </w:tc>
        <w:tc>
          <w:tcPr>
            <w:tcW w:w="5565" w:type="dxa"/>
            <w:vAlign w:val="center"/>
          </w:tcPr>
          <w:p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1、负责电厂设备（锅炉设备、汽机设备、阀门设备、输煤设备、灰硫及化水设备等）的检修维护工作；</w:t>
            </w:r>
          </w:p>
          <w:p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2、负责机械设备的安装检修，（包括电厂风机，汽轮机、各类阀门、输送皮带、管道、泵等设备）</w:t>
            </w:r>
          </w:p>
          <w:p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3、负责业务范围内火电600MW、1000MW机组的设备A/B/C等级检修，主要包括解体拆装，调试、节能技改，设备改型环保设备等的检修工作。</w:t>
            </w:r>
          </w:p>
        </w:tc>
        <w:tc>
          <w:tcPr>
            <w:tcW w:w="2498" w:type="dxa"/>
            <w:vAlign w:val="center"/>
          </w:tcPr>
          <w:p>
            <w:pPr>
              <w:widowControl/>
              <w:spacing w:before="60" w:line="360" w:lineRule="atLeast"/>
              <w:rPr>
                <w:rFonts w:ascii="宋体" w:hAnsi="宋体" w:eastAsia="微软雅黑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机电类\机械类\模具\数控\汽车类\建筑类等相关专业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1060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火电厂电气、继保、仪控类设备安装</w:t>
            </w:r>
          </w:p>
        </w:tc>
        <w:tc>
          <w:tcPr>
            <w:tcW w:w="1177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30人</w:t>
            </w:r>
          </w:p>
        </w:tc>
        <w:tc>
          <w:tcPr>
            <w:tcW w:w="5565" w:type="dxa"/>
            <w:vAlign w:val="center"/>
          </w:tcPr>
          <w:p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气设备检修维护主要包括（发电机检修，高中低压电气设备检修维护，220千伏以下的设备试验、仪控仪表的效验安装调试、DCS、PLC设备的调试维护、接地装置安装、各类电气设备检查试验、电气设备输配电设备的调试等。</w:t>
            </w:r>
          </w:p>
        </w:tc>
        <w:tc>
          <w:tcPr>
            <w:tcW w:w="2498" w:type="dxa"/>
            <w:vAlign w:val="center"/>
          </w:tcPr>
          <w:p>
            <w:pPr>
              <w:widowControl/>
              <w:spacing w:before="60" w:line="36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机电类\电气类\仪表装配等相关电气专业（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有低压或高压电工证优先,无色盲色弱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火电厂灰硫化及燃料系统运行操作</w:t>
            </w:r>
          </w:p>
        </w:tc>
        <w:tc>
          <w:tcPr>
            <w:tcW w:w="1177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20人</w:t>
            </w:r>
          </w:p>
        </w:tc>
        <w:tc>
          <w:tcPr>
            <w:tcW w:w="5565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负责电厂灰硫化设备运行集控室内操作设备的相关参数调整，环保指标数据监视、码头靠船泊位卸船机、煤场堆取料机大型设备的操作技术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</w:rPr>
              <w:t>（岗位师徒培养6-12个月后，经现场实际操作考核外送相关取证机构进行取证后持证上岗）。</w:t>
            </w:r>
          </w:p>
        </w:tc>
        <w:tc>
          <w:tcPr>
            <w:tcW w:w="2498" w:type="dxa"/>
            <w:vAlign w:val="center"/>
          </w:tcPr>
          <w:p>
            <w:pPr>
              <w:widowControl/>
              <w:spacing w:before="60" w:line="36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专业不限、18-25岁，无色盲色弱，码头卸船机司机和斗轮机司机无近视、无恐高证。</w:t>
            </w:r>
          </w:p>
        </w:tc>
      </w:tr>
    </w:tbl>
    <w:p>
      <w:pPr>
        <w:pStyle w:val="10"/>
        <w:widowControl/>
        <w:numPr>
          <w:ilvl w:val="0"/>
          <w:numId w:val="1"/>
        </w:numPr>
        <w:spacing w:line="320" w:lineRule="exact"/>
        <w:ind w:firstLineChars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招聘需求：</w:t>
      </w:r>
    </w:p>
    <w:p>
      <w:pPr>
        <w:widowControl/>
        <w:spacing w:line="320" w:lineRule="exact"/>
        <w:rPr>
          <w:rFonts w:ascii="宋体" w:hAnsi="宋体" w:cs="宋体"/>
          <w:b/>
          <w:bCs/>
          <w:kern w:val="0"/>
          <w:sz w:val="28"/>
          <w:szCs w:val="28"/>
        </w:rPr>
      </w:pPr>
    </w:p>
    <w:p>
      <w:pPr>
        <w:widowControl/>
        <w:spacing w:line="320" w:lineRule="exact"/>
        <w:rPr>
          <w:rFonts w:ascii="宋体" w:hAnsi="宋体" w:cs="宋体"/>
          <w:b/>
          <w:bCs/>
          <w:kern w:val="0"/>
          <w:sz w:val="28"/>
          <w:szCs w:val="28"/>
        </w:rPr>
      </w:pPr>
    </w:p>
    <w:p>
      <w:pPr>
        <w:spacing w:line="360" w:lineRule="exac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二、薪酬、福利等待遇：</w:t>
      </w:r>
    </w:p>
    <w:p>
      <w:pPr>
        <w:spacing w:line="300" w:lineRule="exact"/>
        <w:ind w:firstLine="616" w:firstLineChars="257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</w:t>
      </w:r>
      <w:r>
        <w:rPr>
          <w:rFonts w:hint="eastAsia" w:ascii="宋体" w:hAnsi="宋体" w:cs="宋体"/>
          <w:kern w:val="0"/>
          <w:sz w:val="24"/>
        </w:rPr>
        <w:t>、取得毕业证前，签订培训协议，薪酬待遇为3000元/月以上，加班费用另计；取得毕业文凭后经考核合格签订劳动合同，每月的薪酬收入根据个人的工作表现和技能水平综合考核确定，基本为</w:t>
      </w:r>
      <w:r>
        <w:rPr>
          <w:rFonts w:ascii="宋体" w:hAnsi="宋体" w:cs="宋体"/>
          <w:kern w:val="0"/>
          <w:sz w:val="24"/>
        </w:rPr>
        <w:t>4000~10</w:t>
      </w:r>
      <w:r>
        <w:rPr>
          <w:rFonts w:hint="eastAsia" w:ascii="宋体" w:hAnsi="宋体" w:cs="宋体"/>
          <w:kern w:val="0"/>
          <w:sz w:val="24"/>
        </w:rPr>
        <w:t>000元</w:t>
      </w:r>
      <w:r>
        <w:rPr>
          <w:rFonts w:ascii="宋体" w:hAnsi="宋体" w:cs="宋体"/>
          <w:kern w:val="0"/>
          <w:sz w:val="24"/>
        </w:rPr>
        <w:t>/</w:t>
      </w:r>
      <w:r>
        <w:rPr>
          <w:rFonts w:hint="eastAsia" w:ascii="宋体" w:hAnsi="宋体" w:cs="宋体"/>
          <w:kern w:val="0"/>
          <w:sz w:val="24"/>
        </w:rPr>
        <w:t>月，上不封顶；运行倒班时享有运行津贴（包括在培训期）。</w:t>
      </w:r>
    </w:p>
    <w:p>
      <w:pPr>
        <w:spacing w:line="300" w:lineRule="exact"/>
        <w:ind w:firstLine="616" w:firstLineChars="257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</w:rPr>
        <w:t>、员工享受公平的岗位晋升制度，并可获得相应的岗位补贴（</w:t>
      </w:r>
      <w:r>
        <w:rPr>
          <w:rFonts w:ascii="宋体" w:hAnsi="宋体" w:cs="宋体"/>
          <w:kern w:val="0"/>
          <w:sz w:val="24"/>
        </w:rPr>
        <w:t>100—500</w:t>
      </w:r>
      <w:r>
        <w:rPr>
          <w:rFonts w:hint="eastAsia" w:ascii="宋体" w:hAnsi="宋体" w:cs="宋体"/>
          <w:kern w:val="0"/>
          <w:sz w:val="24"/>
        </w:rPr>
        <w:t>元</w:t>
      </w:r>
      <w:r>
        <w:rPr>
          <w:rFonts w:ascii="宋体" w:hAnsi="宋体" w:cs="宋体"/>
          <w:kern w:val="0"/>
          <w:sz w:val="24"/>
        </w:rPr>
        <w:t>/</w:t>
      </w:r>
      <w:r>
        <w:rPr>
          <w:rFonts w:hint="eastAsia" w:ascii="宋体" w:hAnsi="宋体" w:cs="宋体"/>
          <w:kern w:val="0"/>
          <w:sz w:val="24"/>
        </w:rPr>
        <w:t>月）。</w:t>
      </w:r>
    </w:p>
    <w:p>
      <w:pPr>
        <w:spacing w:line="300" w:lineRule="exact"/>
        <w:ind w:left="359" w:leftChars="171" w:firstLine="256" w:firstLineChars="107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3</w:t>
      </w:r>
      <w:r>
        <w:rPr>
          <w:rFonts w:hint="eastAsia" w:ascii="宋体" w:hAnsi="宋体" w:cs="宋体"/>
          <w:kern w:val="0"/>
          <w:sz w:val="24"/>
        </w:rPr>
        <w:t>、公司为员工缴纳基本养老、医疗、工伤、失业、生育保险及团体人身意外伤害险，享受企业年金；工作年限满三年（含）以上缴纳住房公积金，公司提供婚房租赁及婚房补贴。</w:t>
      </w:r>
    </w:p>
    <w:p>
      <w:pPr>
        <w:spacing w:line="300" w:lineRule="exact"/>
        <w:ind w:firstLine="616" w:firstLineChars="257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</w:t>
      </w:r>
      <w:r>
        <w:rPr>
          <w:rFonts w:hint="eastAsia" w:ascii="宋体" w:hAnsi="宋体" w:cs="宋体"/>
          <w:kern w:val="0"/>
          <w:sz w:val="24"/>
        </w:rPr>
        <w:t>、公司提供免费宿舍，两人</w:t>
      </w:r>
      <w:r>
        <w:rPr>
          <w:rFonts w:ascii="宋体" w:hAnsi="宋体" w:cs="宋体"/>
          <w:kern w:val="0"/>
          <w:sz w:val="24"/>
        </w:rPr>
        <w:t>/</w:t>
      </w:r>
      <w:r>
        <w:rPr>
          <w:rFonts w:hint="eastAsia" w:ascii="宋体" w:hAnsi="宋体" w:cs="宋体"/>
          <w:kern w:val="0"/>
          <w:sz w:val="24"/>
        </w:rPr>
        <w:t>间，宿舍内设空调、电视，每月发放误餐券。</w:t>
      </w:r>
    </w:p>
    <w:p>
      <w:pPr>
        <w:spacing w:line="300" w:lineRule="exact"/>
        <w:ind w:firstLine="616" w:firstLineChars="257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</w:t>
      </w:r>
      <w:r>
        <w:rPr>
          <w:rFonts w:hint="eastAsia" w:ascii="宋体" w:hAnsi="宋体" w:cs="宋体"/>
          <w:kern w:val="0"/>
          <w:sz w:val="24"/>
        </w:rPr>
        <w:t>、公司工会每年安排职工旅游疗养、带薪培训、出国培训。</w:t>
      </w:r>
    </w:p>
    <w:p>
      <w:pPr>
        <w:spacing w:line="300" w:lineRule="exact"/>
        <w:ind w:firstLine="600" w:firstLineChars="2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6、公司发放过节费或节日礼物；暑期发放高温费、清凉饮料及防暑药品。</w:t>
      </w:r>
    </w:p>
    <w:p>
      <w:pPr>
        <w:spacing w:line="300" w:lineRule="exact"/>
        <w:ind w:firstLine="616" w:firstLineChars="257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7、享受年休假、产假、哺乳假等带薪假。</w:t>
      </w:r>
    </w:p>
    <w:p>
      <w:pPr>
        <w:ind w:firstLine="600" w:firstLineChars="2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8、各类丰富的员工活动、年终团拜会、文体活动等。</w:t>
      </w:r>
    </w:p>
    <w:p>
      <w:pPr>
        <w:ind w:firstLine="600" w:firstLineChars="2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9、公司免费为员工安排健康体检及相关专业职业病体检。</w:t>
      </w:r>
    </w:p>
    <w:p>
      <w:pPr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三、职业发展</w:t>
      </w:r>
    </w:p>
    <w:p>
      <w:pPr>
        <w:widowControl/>
        <w:spacing w:before="6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1、见习生-班员-组长-技术员-班长-主管-经理</w:t>
      </w:r>
    </w:p>
    <w:p>
      <w:pPr>
        <w:widowControl/>
        <w:spacing w:before="60"/>
        <w:rPr>
          <w:rFonts w:ascii="微软雅黑" w:hAnsi="微软雅黑" w:eastAsia="微软雅黑"/>
          <w:b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</w:rPr>
        <w:t>2、见习生-技工-技术员-助理工程师-工程师</w:t>
      </w:r>
      <w:r>
        <w:rPr>
          <w:rFonts w:hint="eastAsia" w:ascii="微软雅黑" w:hAnsi="微软雅黑" w:eastAsia="微软雅黑"/>
          <w:b/>
          <w:color w:val="000000"/>
          <w:sz w:val="24"/>
          <w:shd w:val="clear" w:color="auto" w:fill="FFFFFF"/>
        </w:rPr>
        <w:tab/>
      </w:r>
    </w:p>
    <w:p>
      <w:pPr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四、新员工岗前培训</w:t>
      </w:r>
    </w:p>
    <w:p>
      <w:pPr>
        <w:widowControl/>
        <w:spacing w:before="60" w:line="360" w:lineRule="atLeas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公司为每位新员工提供全方位的入职培训，包括企业文化培训、质量安全教育、公司规章制度及员工行为规范等，以帮助新员工尽快适应公司工作环境，认同企业文化。</w:t>
      </w:r>
    </w:p>
    <w:p>
      <w:pPr>
        <w:spacing w:line="360" w:lineRule="auto"/>
        <w:rPr>
          <w:rFonts w:ascii="楷体_GB2312" w:hAnsi="Verdana" w:eastAsia="楷体_GB2312" w:cs="宋体"/>
          <w:b/>
          <w:color w:val="FF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五、公司业务驻各大电厂项目工作地址：</w:t>
      </w:r>
      <w:r>
        <w:rPr>
          <w:rFonts w:hint="eastAsia" w:ascii="楷体_GB2312" w:hAnsi="Verdana" w:eastAsia="楷体_GB2312" w:cs="宋体"/>
          <w:b/>
          <w:color w:val="FF0000"/>
          <w:kern w:val="0"/>
          <w:sz w:val="28"/>
          <w:szCs w:val="28"/>
        </w:rPr>
        <w:t>（根据学生意向自由选择）</w:t>
      </w:r>
    </w:p>
    <w:p>
      <w:pPr>
        <w:widowControl/>
        <w:spacing w:before="60" w:line="360" w:lineRule="atLeast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浙江省区域：</w:t>
      </w:r>
    </w:p>
    <w:p>
      <w:pPr>
        <w:widowControl/>
        <w:spacing w:before="60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1、浙江省宁波市北仑发电厂项目部 </w:t>
      </w:r>
    </w:p>
    <w:p>
      <w:pPr>
        <w:widowControl/>
        <w:spacing w:before="60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2、浙江省宁波市镇海炼化项目部</w:t>
      </w:r>
    </w:p>
    <w:p>
      <w:pPr>
        <w:widowControl/>
        <w:spacing w:before="60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3、浙江省湖州市南浔燃气电厂项目部</w:t>
      </w:r>
    </w:p>
    <w:p>
      <w:pPr>
        <w:widowControl/>
        <w:spacing w:before="60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4、浙江省温州、乐清、长兴、嘉兴、舟山等城市电厂设备检修；</w:t>
      </w:r>
    </w:p>
    <w:p>
      <w:pPr>
        <w:widowControl/>
        <w:spacing w:before="60" w:line="360" w:lineRule="atLeast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/>
          <w:b/>
          <w:bCs/>
          <w:kern w:val="0"/>
          <w:sz w:val="24"/>
        </w:rPr>
        <w:t>江苏</w:t>
      </w:r>
      <w:r>
        <w:rPr>
          <w:rFonts w:hint="eastAsia" w:ascii="宋体" w:hAnsi="宋体" w:cs="宋体"/>
          <w:b/>
          <w:bCs/>
          <w:kern w:val="0"/>
          <w:sz w:val="24"/>
        </w:rPr>
        <w:t>省区域：</w:t>
      </w:r>
    </w:p>
    <w:p>
      <w:pPr>
        <w:widowControl/>
        <w:spacing w:before="60" w:line="360" w:lineRule="atLeast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</w:t>
      </w:r>
      <w:r>
        <w:rPr>
          <w:rFonts w:hint="eastAsia" w:ascii="宋体" w:hAnsi="宋体" w:cs="宋体"/>
          <w:b/>
          <w:bCs/>
          <w:kern w:val="0"/>
          <w:sz w:val="24"/>
        </w:rPr>
        <w:t>、</w:t>
      </w:r>
      <w:r>
        <w:rPr>
          <w:rFonts w:hint="eastAsia" w:ascii="宋体" w:hAnsi="宋体" w:cs="宋体"/>
          <w:kern w:val="0"/>
          <w:sz w:val="24"/>
        </w:rPr>
        <w:t>江苏省常州市新北区常州电厂项目部</w:t>
      </w:r>
    </w:p>
    <w:p>
      <w:pPr>
        <w:widowControl/>
        <w:spacing w:before="60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>江苏省泰州</w:t>
      </w:r>
      <w:r>
        <w:rPr>
          <w:rFonts w:hint="eastAsia" w:ascii="宋体" w:hAnsi="宋体" w:cs="宋体"/>
          <w:kern w:val="0"/>
          <w:sz w:val="24"/>
        </w:rPr>
        <w:t>市永安洲镇泰州</w:t>
      </w:r>
      <w:r>
        <w:rPr>
          <w:rFonts w:ascii="宋体" w:hAnsi="宋体" w:cs="宋体"/>
          <w:kern w:val="0"/>
          <w:sz w:val="24"/>
        </w:rPr>
        <w:t>发电厂项目</w:t>
      </w:r>
      <w:r>
        <w:rPr>
          <w:rFonts w:hint="eastAsia" w:ascii="宋体" w:hAnsi="宋体" w:cs="宋体"/>
          <w:kern w:val="0"/>
          <w:sz w:val="24"/>
        </w:rPr>
        <w:t>部</w:t>
      </w:r>
    </w:p>
    <w:p>
      <w:pPr>
        <w:widowControl/>
        <w:spacing w:before="60" w:line="240" w:lineRule="atLeast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六、面试流程：</w:t>
      </w:r>
      <w:r>
        <w:rPr>
          <w:rFonts w:hint="eastAsia" w:ascii="宋体" w:hAnsi="宋体" w:cs="宋体"/>
          <w:kern w:val="0"/>
          <w:sz w:val="24"/>
        </w:rPr>
        <w:br w:type="textWrapping"/>
      </w:r>
      <w:r>
        <w:rPr>
          <w:rFonts w:hint="eastAsia" w:ascii="宋体" w:hAnsi="宋体" w:cs="宋体"/>
          <w:kern w:val="0"/>
          <w:sz w:val="26"/>
          <w:szCs w:val="26"/>
        </w:rPr>
        <w:t>投递简历→线上测评→面试→发放录用通知→准备资料→报到</w:t>
      </w:r>
    </w:p>
    <w:p>
      <w:pPr>
        <w:widowControl/>
        <w:spacing w:before="60" w:line="360" w:lineRule="atLeast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邮箱：</w:t>
      </w:r>
      <w:r>
        <w:rPr>
          <w:rFonts w:ascii="宋体" w:hAnsi="宋体" w:cs="宋体"/>
          <w:b/>
          <w:bCs/>
          <w:kern w:val="0"/>
          <w:sz w:val="32"/>
          <w:szCs w:val="32"/>
        </w:rPr>
        <w:t>327337702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@qq.com  请投简历后加微信咨询备注姓名+学校+专业</w:t>
      </w:r>
    </w:p>
    <w:p>
      <w:pPr>
        <w:widowControl/>
        <w:ind w:firstLine="241" w:firstLineChars="100"/>
        <w:jc w:val="left"/>
        <w:rPr>
          <w:rFonts w:ascii="宋体" w:hAnsi="宋体" w:cs="宋体"/>
          <w:b/>
          <w:kern w:val="0"/>
          <w:sz w:val="24"/>
        </w:rPr>
      </w:pPr>
      <w:bookmarkStart w:id="0" w:name="_GoBack"/>
      <w:bookmarkEnd w:id="0"/>
      <w:r>
        <w:rPr>
          <w:rFonts w:ascii="宋体" w:hAnsi="宋体" w:cs="宋体"/>
          <w:b/>
          <w:bCs/>
          <w:color w:val="3F3F3F"/>
          <w:sz w:val="24"/>
        </w:rPr>
        <w:drawing>
          <wp:inline distT="0" distB="0" distL="0" distR="0">
            <wp:extent cx="2800350" cy="1914525"/>
            <wp:effectExtent l="19050" t="0" r="0" b="0"/>
            <wp:docPr id="4" name="图片 1" descr="C:\Users\admin\Desktop\ac4393392c0866a0d5b63815ff28c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C:\Users\admin\Desktop\ac4393392c0866a0d5b63815ff28cc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2432" cy="191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bCs/>
          <w:color w:val="3F3F3F"/>
          <w:sz w:val="24"/>
        </w:rPr>
        <w:t xml:space="preserve">  </w:t>
      </w:r>
      <w:r>
        <w:rPr>
          <w:rFonts w:ascii="宋体" w:hAnsi="宋体" w:cs="宋体"/>
          <w:b/>
          <w:bCs/>
          <w:color w:val="3F3F3F"/>
          <w:sz w:val="24"/>
        </w:rPr>
        <w:drawing>
          <wp:inline distT="0" distB="0" distL="0" distR="0">
            <wp:extent cx="2952750" cy="1933575"/>
            <wp:effectExtent l="19050" t="0" r="0" b="0"/>
            <wp:docPr id="5" name="图片 2" descr="C:\Users\admin\AppData\Local\Temp\WeChat Files\47a1c317392cc3f145bc2446e9f14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admin\AppData\Local\Temp\WeChat Files\47a1c317392cc3f145bc2446e9f148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800D1"/>
    <w:multiLevelType w:val="multilevel"/>
    <w:tmpl w:val="794800D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74695"/>
    <w:rsid w:val="00096F86"/>
    <w:rsid w:val="00167FEC"/>
    <w:rsid w:val="00255B41"/>
    <w:rsid w:val="004054C5"/>
    <w:rsid w:val="004F56CC"/>
    <w:rsid w:val="00506296"/>
    <w:rsid w:val="0055492F"/>
    <w:rsid w:val="00582F09"/>
    <w:rsid w:val="00586D16"/>
    <w:rsid w:val="005F4D7D"/>
    <w:rsid w:val="00636D9D"/>
    <w:rsid w:val="0065776E"/>
    <w:rsid w:val="006F7C27"/>
    <w:rsid w:val="00774695"/>
    <w:rsid w:val="007E1E61"/>
    <w:rsid w:val="008071B5"/>
    <w:rsid w:val="00825F10"/>
    <w:rsid w:val="008812FE"/>
    <w:rsid w:val="00895834"/>
    <w:rsid w:val="00994F58"/>
    <w:rsid w:val="009B2D42"/>
    <w:rsid w:val="009D6715"/>
    <w:rsid w:val="00A369B3"/>
    <w:rsid w:val="00A8075A"/>
    <w:rsid w:val="00B04BED"/>
    <w:rsid w:val="00BF7827"/>
    <w:rsid w:val="00C306EF"/>
    <w:rsid w:val="00C701BC"/>
    <w:rsid w:val="00C85EDA"/>
    <w:rsid w:val="00D4587E"/>
    <w:rsid w:val="00DD7050"/>
    <w:rsid w:val="00DF3816"/>
    <w:rsid w:val="00F04A31"/>
    <w:rsid w:val="01402107"/>
    <w:rsid w:val="01865DA9"/>
    <w:rsid w:val="01C151D5"/>
    <w:rsid w:val="02095730"/>
    <w:rsid w:val="020D10A3"/>
    <w:rsid w:val="0332436C"/>
    <w:rsid w:val="03F83BF2"/>
    <w:rsid w:val="049B5BB3"/>
    <w:rsid w:val="04C90CA4"/>
    <w:rsid w:val="04E6087A"/>
    <w:rsid w:val="0501719A"/>
    <w:rsid w:val="078D72D6"/>
    <w:rsid w:val="08147C9D"/>
    <w:rsid w:val="08A65F8F"/>
    <w:rsid w:val="0A6E6592"/>
    <w:rsid w:val="0BAC202A"/>
    <w:rsid w:val="0E281AC5"/>
    <w:rsid w:val="0E646CA5"/>
    <w:rsid w:val="0E7C3A2F"/>
    <w:rsid w:val="0EE057AC"/>
    <w:rsid w:val="0F12253C"/>
    <w:rsid w:val="0F45621F"/>
    <w:rsid w:val="0FBE1804"/>
    <w:rsid w:val="10882FD6"/>
    <w:rsid w:val="12AC136D"/>
    <w:rsid w:val="13A62BF4"/>
    <w:rsid w:val="13BB6F4B"/>
    <w:rsid w:val="14ED1AD5"/>
    <w:rsid w:val="150D71BC"/>
    <w:rsid w:val="15F81C4F"/>
    <w:rsid w:val="177726EA"/>
    <w:rsid w:val="18BC2971"/>
    <w:rsid w:val="19912216"/>
    <w:rsid w:val="19A90840"/>
    <w:rsid w:val="1A8B7265"/>
    <w:rsid w:val="1A8C0578"/>
    <w:rsid w:val="1B501765"/>
    <w:rsid w:val="1B78465F"/>
    <w:rsid w:val="1CF74D79"/>
    <w:rsid w:val="1DB35736"/>
    <w:rsid w:val="1DEA46E4"/>
    <w:rsid w:val="1EA37C84"/>
    <w:rsid w:val="20170DEF"/>
    <w:rsid w:val="209153E9"/>
    <w:rsid w:val="21D45AD3"/>
    <w:rsid w:val="22611F98"/>
    <w:rsid w:val="22AF4ED2"/>
    <w:rsid w:val="22E52653"/>
    <w:rsid w:val="24366E7A"/>
    <w:rsid w:val="24A426C2"/>
    <w:rsid w:val="24EB6C24"/>
    <w:rsid w:val="25826E47"/>
    <w:rsid w:val="25894D9D"/>
    <w:rsid w:val="26B27667"/>
    <w:rsid w:val="26FD1610"/>
    <w:rsid w:val="27117836"/>
    <w:rsid w:val="27814016"/>
    <w:rsid w:val="279877C3"/>
    <w:rsid w:val="28995FF6"/>
    <w:rsid w:val="28AF087B"/>
    <w:rsid w:val="29614121"/>
    <w:rsid w:val="2BA715DE"/>
    <w:rsid w:val="2C3D01C2"/>
    <w:rsid w:val="2C6F447D"/>
    <w:rsid w:val="2C9848B3"/>
    <w:rsid w:val="2CC309C2"/>
    <w:rsid w:val="2D1B603B"/>
    <w:rsid w:val="2D236108"/>
    <w:rsid w:val="2DC53636"/>
    <w:rsid w:val="2DE22D01"/>
    <w:rsid w:val="2F032145"/>
    <w:rsid w:val="2FF92CEF"/>
    <w:rsid w:val="30237617"/>
    <w:rsid w:val="3077291D"/>
    <w:rsid w:val="331D308C"/>
    <w:rsid w:val="333C1EEC"/>
    <w:rsid w:val="33EA1DD4"/>
    <w:rsid w:val="3443005D"/>
    <w:rsid w:val="3642756C"/>
    <w:rsid w:val="36925F45"/>
    <w:rsid w:val="36DB23B5"/>
    <w:rsid w:val="370C0A2A"/>
    <w:rsid w:val="37304F2B"/>
    <w:rsid w:val="37EB775F"/>
    <w:rsid w:val="383521F6"/>
    <w:rsid w:val="38EA6AC3"/>
    <w:rsid w:val="38F345DF"/>
    <w:rsid w:val="39D67B03"/>
    <w:rsid w:val="3C881799"/>
    <w:rsid w:val="3C9D39AC"/>
    <w:rsid w:val="3D0F5133"/>
    <w:rsid w:val="3DE00386"/>
    <w:rsid w:val="3EF945FD"/>
    <w:rsid w:val="3FD4339F"/>
    <w:rsid w:val="40094474"/>
    <w:rsid w:val="403D3C63"/>
    <w:rsid w:val="40F03665"/>
    <w:rsid w:val="419137BA"/>
    <w:rsid w:val="41C80186"/>
    <w:rsid w:val="42547C0D"/>
    <w:rsid w:val="428674F8"/>
    <w:rsid w:val="42B51BC7"/>
    <w:rsid w:val="42CB3C7D"/>
    <w:rsid w:val="43696E4E"/>
    <w:rsid w:val="437B05FD"/>
    <w:rsid w:val="44CD76BD"/>
    <w:rsid w:val="44DB6434"/>
    <w:rsid w:val="45975674"/>
    <w:rsid w:val="46130488"/>
    <w:rsid w:val="46A141AF"/>
    <w:rsid w:val="46AC236B"/>
    <w:rsid w:val="48DC1412"/>
    <w:rsid w:val="49462308"/>
    <w:rsid w:val="495C40F5"/>
    <w:rsid w:val="4A37053A"/>
    <w:rsid w:val="4B2F0537"/>
    <w:rsid w:val="4B897FBD"/>
    <w:rsid w:val="4BDE4E2A"/>
    <w:rsid w:val="4C0E761D"/>
    <w:rsid w:val="4C2C61CF"/>
    <w:rsid w:val="4D5654CE"/>
    <w:rsid w:val="4EA935F7"/>
    <w:rsid w:val="4FB70F15"/>
    <w:rsid w:val="4FEF2504"/>
    <w:rsid w:val="4FF964BD"/>
    <w:rsid w:val="50124FA2"/>
    <w:rsid w:val="50317127"/>
    <w:rsid w:val="5081702E"/>
    <w:rsid w:val="50AA714F"/>
    <w:rsid w:val="5146035E"/>
    <w:rsid w:val="51552999"/>
    <w:rsid w:val="51D01D9D"/>
    <w:rsid w:val="51E10291"/>
    <w:rsid w:val="54C3276F"/>
    <w:rsid w:val="54C80D83"/>
    <w:rsid w:val="553E0604"/>
    <w:rsid w:val="55FA6176"/>
    <w:rsid w:val="563267CE"/>
    <w:rsid w:val="56FE76A4"/>
    <w:rsid w:val="57A2046B"/>
    <w:rsid w:val="57E03886"/>
    <w:rsid w:val="58E07D6F"/>
    <w:rsid w:val="58E406AF"/>
    <w:rsid w:val="59920BC8"/>
    <w:rsid w:val="59AD6D14"/>
    <w:rsid w:val="5A396F0D"/>
    <w:rsid w:val="5AB42A03"/>
    <w:rsid w:val="5AE51C28"/>
    <w:rsid w:val="5BBD116A"/>
    <w:rsid w:val="5C1E692D"/>
    <w:rsid w:val="5C4B19AF"/>
    <w:rsid w:val="5D66679B"/>
    <w:rsid w:val="5EA81C7B"/>
    <w:rsid w:val="608E681E"/>
    <w:rsid w:val="609D1752"/>
    <w:rsid w:val="60BB570F"/>
    <w:rsid w:val="60DA2145"/>
    <w:rsid w:val="619D7E7E"/>
    <w:rsid w:val="625D0D41"/>
    <w:rsid w:val="628707E6"/>
    <w:rsid w:val="62BB4F66"/>
    <w:rsid w:val="639D082D"/>
    <w:rsid w:val="63A81C48"/>
    <w:rsid w:val="647519FE"/>
    <w:rsid w:val="64C97F44"/>
    <w:rsid w:val="65D1485B"/>
    <w:rsid w:val="66AC6D9B"/>
    <w:rsid w:val="676B72B0"/>
    <w:rsid w:val="68264ECA"/>
    <w:rsid w:val="689556A4"/>
    <w:rsid w:val="6A7C253D"/>
    <w:rsid w:val="6A9A7BDC"/>
    <w:rsid w:val="6ABB5459"/>
    <w:rsid w:val="6AE35FC5"/>
    <w:rsid w:val="6AF36901"/>
    <w:rsid w:val="6AFA36AB"/>
    <w:rsid w:val="6D3054DD"/>
    <w:rsid w:val="6DDB7CA4"/>
    <w:rsid w:val="6E3F6117"/>
    <w:rsid w:val="6E4C35D6"/>
    <w:rsid w:val="6EE7437E"/>
    <w:rsid w:val="6EEE4ACC"/>
    <w:rsid w:val="6F163DCA"/>
    <w:rsid w:val="6F2B245B"/>
    <w:rsid w:val="6FC07485"/>
    <w:rsid w:val="70822512"/>
    <w:rsid w:val="70ED6D88"/>
    <w:rsid w:val="72B7560C"/>
    <w:rsid w:val="72D637E7"/>
    <w:rsid w:val="731F7DC3"/>
    <w:rsid w:val="733E394E"/>
    <w:rsid w:val="73513AA3"/>
    <w:rsid w:val="738B6728"/>
    <w:rsid w:val="73EF2494"/>
    <w:rsid w:val="75D71A19"/>
    <w:rsid w:val="75EE7189"/>
    <w:rsid w:val="76327A15"/>
    <w:rsid w:val="76341C78"/>
    <w:rsid w:val="76EE26D5"/>
    <w:rsid w:val="783C662C"/>
    <w:rsid w:val="78655CB4"/>
    <w:rsid w:val="787F18B6"/>
    <w:rsid w:val="78A2469F"/>
    <w:rsid w:val="78F21BEF"/>
    <w:rsid w:val="79575C75"/>
    <w:rsid w:val="7A7E25FB"/>
    <w:rsid w:val="7A992A61"/>
    <w:rsid w:val="7E9C7B13"/>
    <w:rsid w:val="7F186D5F"/>
    <w:rsid w:val="7F1B01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alloon Text"/>
    <w:basedOn w:val="1"/>
    <w:link w:val="13"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Hyperlink"/>
    <w:qFormat/>
    <w:uiPriority w:val="0"/>
    <w:rPr>
      <w:color w:val="333333"/>
      <w:u w:val="non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Char"/>
    <w:basedOn w:val="7"/>
    <w:link w:val="5"/>
    <w:uiPriority w:val="0"/>
    <w:rPr>
      <w:kern w:val="2"/>
      <w:sz w:val="18"/>
      <w:szCs w:val="18"/>
    </w:rPr>
  </w:style>
  <w:style w:type="character" w:customStyle="1" w:styleId="12">
    <w:name w:val="页脚 Char"/>
    <w:basedOn w:val="7"/>
    <w:link w:val="4"/>
    <w:uiPriority w:val="0"/>
    <w:rPr>
      <w:kern w:val="2"/>
      <w:sz w:val="18"/>
      <w:szCs w:val="18"/>
    </w:rPr>
  </w:style>
  <w:style w:type="character" w:customStyle="1" w:styleId="13">
    <w:name w:val="批注框文本 Char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A0AD4D-C1B2-47B9-B220-F132034DDE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327</Words>
  <Characters>1865</Characters>
  <Lines>15</Lines>
  <Paragraphs>4</Paragraphs>
  <TotalTime>1</TotalTime>
  <ScaleCrop>false</ScaleCrop>
  <LinksUpToDate>false</LinksUpToDate>
  <CharactersWithSpaces>2188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2020-09-30T03:25:00Z</dcterms:created>
  <dc:creator>86158</dc:creator>
  <cp:lastModifiedBy>Administrator</cp:lastModifiedBy>
  <cp:lastPrinted>2021-09-03T08:15:00Z</cp:lastPrinted>
  <dcterms:modified xsi:type="dcterms:W3CDTF">2023-10-23T03:22:21Z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8BBACF309EAE4E90A0C9CDDD7ED0FEBE</vt:lpwstr>
  </property>
</Properties>
</file>