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b/>
          <w:sz w:val="32"/>
          <w:szCs w:val="32"/>
        </w:rPr>
      </w:pPr>
      <w:r>
        <w:rPr>
          <w:rFonts w:hint="eastAsia" w:ascii="方正小标宋简体" w:eastAsia="方正小标宋简体"/>
          <w:b/>
          <w:sz w:val="32"/>
          <w:szCs w:val="32"/>
        </w:rPr>
        <w:t>江西帆澄轩传媒科技有限公司招聘简章</w:t>
      </w:r>
    </w:p>
    <w:p>
      <w:pPr>
        <w:jc w:val="center"/>
        <w:rPr>
          <w:rFonts w:ascii="方正小标宋简体" w:eastAsia="方正小标宋简体"/>
          <w:b/>
          <w:sz w:val="32"/>
          <w:szCs w:val="32"/>
        </w:rPr>
      </w:pPr>
    </w:p>
    <w:p>
      <w:pPr>
        <w:ind w:firstLine="560" w:firstLineChars="200"/>
        <w:rPr>
          <w:rFonts w:hint="eastAsia" w:ascii="微软雅黑" w:hAnsi="微软雅黑" w:eastAsia="微软雅黑" w:cs="微软雅黑"/>
          <w:color w:val="000000"/>
          <w:sz w:val="28"/>
          <w:szCs w:val="28"/>
        </w:rPr>
      </w:pPr>
      <w:r>
        <w:rPr>
          <w:rFonts w:hint="eastAsia" w:ascii="微软雅黑" w:hAnsi="微软雅黑" w:eastAsia="微软雅黑" w:cs="微软雅黑"/>
          <w:color w:val="000000"/>
          <w:sz w:val="28"/>
          <w:szCs w:val="28"/>
        </w:rPr>
        <w:t>江西帆澄轩传媒科技有限公司是一家专注于互联网传媒领域的创新企业。我们成立于2023年5月，总部位于高安，是一支充满激情和才华的年轻团队。我们团队架构合理，专业技术过硬，团队文化和谐，致力于为用户提供优质的内容体验，引领新媒体时代的潮流。</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【福利待遇】</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1.</w:t>
      </w:r>
      <w:r>
        <w:rPr>
          <w:rFonts w:hint="eastAsia" w:ascii="微软雅黑" w:hAnsi="微软雅黑" w:eastAsia="微软雅黑" w:cs="微软雅黑"/>
          <w:szCs w:val="21"/>
        </w:rPr>
        <w:t xml:space="preserve"> </w:t>
      </w:r>
      <w:r>
        <w:rPr>
          <w:rFonts w:hint="eastAsia" w:ascii="微软雅黑" w:hAnsi="微软雅黑" w:eastAsia="微软雅黑" w:cs="微软雅黑"/>
          <w:sz w:val="28"/>
          <w:szCs w:val="28"/>
          <w:lang w:val="en-US" w:eastAsia="zh-CN"/>
        </w:rPr>
        <w:t>月休四天</w:t>
      </w:r>
      <w:r>
        <w:rPr>
          <w:rFonts w:hint="eastAsia" w:ascii="微软雅黑" w:hAnsi="微软雅黑" w:eastAsia="微软雅黑" w:cs="微软雅黑"/>
          <w:sz w:val="28"/>
          <w:szCs w:val="28"/>
        </w:rPr>
        <w:t>；</w:t>
      </w:r>
      <w:r>
        <w:rPr>
          <w:rFonts w:hint="eastAsia" w:ascii="微软雅黑" w:hAnsi="微软雅黑" w:eastAsia="微软雅黑" w:cs="微软雅黑"/>
          <w:sz w:val="28"/>
          <w:szCs w:val="28"/>
          <w:lang w:val="en-US" w:eastAsia="zh-CN"/>
        </w:rPr>
        <w:t>2</w:t>
      </w:r>
      <w:r>
        <w:rPr>
          <w:rFonts w:hint="eastAsia" w:ascii="微软雅黑" w:hAnsi="微软雅黑" w:eastAsia="微软雅黑" w:cs="微软雅黑"/>
          <w:sz w:val="28"/>
          <w:szCs w:val="28"/>
        </w:rPr>
        <w:t>.</w:t>
      </w:r>
      <w:r>
        <w:rPr>
          <w:rFonts w:hint="eastAsia" w:ascii="微软雅黑" w:hAnsi="微软雅黑" w:eastAsia="微软雅黑" w:cs="微软雅黑"/>
          <w:sz w:val="28"/>
          <w:szCs w:val="28"/>
          <w:lang w:val="en-US" w:eastAsia="zh-CN"/>
        </w:rPr>
        <w:t>包两餐</w:t>
      </w:r>
      <w:r>
        <w:rPr>
          <w:rFonts w:hint="eastAsia" w:ascii="微软雅黑" w:hAnsi="微软雅黑" w:eastAsia="微软雅黑" w:cs="微软雅黑"/>
          <w:sz w:val="28"/>
          <w:szCs w:val="28"/>
        </w:rPr>
        <w:t>；</w:t>
      </w:r>
      <w:r>
        <w:rPr>
          <w:rFonts w:hint="eastAsia" w:ascii="微软雅黑" w:hAnsi="微软雅黑" w:eastAsia="微软雅黑" w:cs="微软雅黑"/>
          <w:sz w:val="28"/>
          <w:szCs w:val="28"/>
          <w:lang w:val="en-US" w:eastAsia="zh-CN"/>
        </w:rPr>
        <w:t>3</w:t>
      </w:r>
      <w:r>
        <w:rPr>
          <w:rFonts w:hint="eastAsia" w:ascii="微软雅黑" w:hAnsi="微软雅黑" w:eastAsia="微软雅黑" w:cs="微软雅黑"/>
          <w:sz w:val="28"/>
          <w:szCs w:val="28"/>
        </w:rPr>
        <w:t>.</w:t>
      </w:r>
      <w:r>
        <w:rPr>
          <w:rFonts w:hint="eastAsia" w:ascii="微软雅黑" w:hAnsi="微软雅黑" w:eastAsia="微软雅黑" w:cs="微软雅黑"/>
          <w:sz w:val="28"/>
          <w:szCs w:val="28"/>
          <w:lang w:val="en-US" w:eastAsia="zh-CN"/>
        </w:rPr>
        <w:t>住房</w:t>
      </w:r>
      <w:r>
        <w:rPr>
          <w:rFonts w:hint="eastAsia" w:ascii="微软雅黑" w:hAnsi="微软雅黑" w:eastAsia="微软雅黑" w:cs="微软雅黑"/>
          <w:sz w:val="28"/>
          <w:szCs w:val="28"/>
        </w:rPr>
        <w:t>；</w:t>
      </w:r>
      <w:r>
        <w:rPr>
          <w:rFonts w:hint="eastAsia" w:ascii="微软雅黑" w:hAnsi="微软雅黑" w:eastAsia="微软雅黑" w:cs="微软雅黑"/>
          <w:sz w:val="28"/>
          <w:szCs w:val="28"/>
          <w:lang w:val="en-US" w:eastAsia="zh-CN"/>
        </w:rPr>
        <w:t>4.生日福利；5</w:t>
      </w:r>
      <w:r>
        <w:rPr>
          <w:rFonts w:hint="eastAsia" w:ascii="微软雅黑" w:hAnsi="微软雅黑" w:eastAsia="微软雅黑" w:cs="微软雅黑"/>
          <w:sz w:val="28"/>
          <w:szCs w:val="28"/>
        </w:rPr>
        <w:t>.节日慰问；</w:t>
      </w:r>
      <w:r>
        <w:rPr>
          <w:rFonts w:hint="eastAsia" w:ascii="微软雅黑" w:hAnsi="微软雅黑" w:eastAsia="微软雅黑" w:cs="微软雅黑"/>
          <w:sz w:val="28"/>
          <w:szCs w:val="28"/>
          <w:lang w:val="en-US" w:eastAsia="zh-CN"/>
        </w:rPr>
        <w:t>6</w:t>
      </w:r>
      <w:r>
        <w:rPr>
          <w:rFonts w:hint="eastAsia" w:ascii="微软雅黑" w:hAnsi="微软雅黑" w:eastAsia="微软雅黑" w:cs="微软雅黑"/>
          <w:sz w:val="28"/>
          <w:szCs w:val="28"/>
        </w:rPr>
        <w:t>.职业培训；</w:t>
      </w:r>
      <w:r>
        <w:rPr>
          <w:rFonts w:hint="eastAsia" w:ascii="微软雅黑" w:hAnsi="微软雅黑" w:eastAsia="微软雅黑" w:cs="微软雅黑"/>
          <w:sz w:val="28"/>
          <w:szCs w:val="28"/>
          <w:lang w:val="en-US" w:eastAsia="zh-CN"/>
        </w:rPr>
        <w:t>7</w:t>
      </w:r>
      <w:r>
        <w:rPr>
          <w:rFonts w:hint="eastAsia" w:ascii="微软雅黑" w:hAnsi="微软雅黑" w:eastAsia="微软雅黑" w:cs="微软雅黑"/>
          <w:sz w:val="28"/>
          <w:szCs w:val="28"/>
        </w:rPr>
        <w:t>.</w:t>
      </w:r>
      <w:r>
        <w:rPr>
          <w:rFonts w:hint="eastAsia" w:ascii="微软雅黑" w:hAnsi="微软雅黑" w:eastAsia="微软雅黑" w:cs="微软雅黑"/>
          <w:sz w:val="28"/>
          <w:szCs w:val="28"/>
          <w:lang w:val="en-US" w:eastAsia="zh-CN"/>
        </w:rPr>
        <w:t>公司团建</w:t>
      </w:r>
      <w:r>
        <w:rPr>
          <w:rFonts w:hint="eastAsia" w:ascii="微软雅黑" w:hAnsi="微软雅黑" w:eastAsia="微软雅黑" w:cs="微软雅黑"/>
          <w:sz w:val="28"/>
          <w:szCs w:val="28"/>
        </w:rPr>
        <w:t>。</w:t>
      </w:r>
    </w:p>
    <w:p>
      <w:pPr>
        <w:widowControl/>
        <w:rPr>
          <w:rFonts w:ascii="仿宋_GB2312" w:eastAsia="仿宋_GB2312"/>
          <w:sz w:val="28"/>
          <w:szCs w:val="28"/>
        </w:rPr>
      </w:pPr>
    </w:p>
    <w:p>
      <w:pPr>
        <w:widowControl/>
        <w:jc w:val="center"/>
        <w:rPr>
          <w:rFonts w:hint="eastAsia" w:ascii="微软雅黑" w:hAnsi="微软雅黑" w:eastAsia="微软雅黑" w:cs="微软雅黑"/>
          <w:b/>
          <w:sz w:val="32"/>
          <w:szCs w:val="32"/>
        </w:rPr>
      </w:pPr>
      <w:r>
        <w:rPr>
          <w:rFonts w:hint="eastAsia" w:ascii="微软雅黑" w:hAnsi="微软雅黑" w:eastAsia="微软雅黑" w:cs="微软雅黑"/>
          <w:b/>
          <w:sz w:val="32"/>
          <w:szCs w:val="32"/>
        </w:rPr>
        <w:t>【招聘信息】</w:t>
      </w:r>
    </w:p>
    <w:tbl>
      <w:tblPr>
        <w:tblStyle w:val="10"/>
        <w:tblW w:w="96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4"/>
        <w:gridCol w:w="1520"/>
        <w:gridCol w:w="1842"/>
        <w:gridCol w:w="3119"/>
        <w:gridCol w:w="24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b/>
                <w:bCs/>
                <w:w w:val="66"/>
                <w:kern w:val="0"/>
                <w:sz w:val="30"/>
                <w:szCs w:val="30"/>
              </w:rPr>
            </w:pPr>
            <w:r>
              <w:rPr>
                <w:rFonts w:hint="eastAsia" w:ascii="微软雅黑" w:hAnsi="微软雅黑" w:eastAsia="微软雅黑" w:cs="微软雅黑"/>
                <w:b/>
                <w:bCs/>
                <w:w w:val="66"/>
                <w:kern w:val="0"/>
                <w:sz w:val="30"/>
                <w:szCs w:val="30"/>
              </w:rPr>
              <w:t>序号</w:t>
            </w:r>
          </w:p>
        </w:tc>
        <w:tc>
          <w:tcPr>
            <w:tcW w:w="152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b/>
                <w:bCs/>
                <w:w w:val="66"/>
                <w:kern w:val="0"/>
                <w:sz w:val="30"/>
                <w:szCs w:val="30"/>
              </w:rPr>
            </w:pPr>
            <w:r>
              <w:rPr>
                <w:rFonts w:hint="eastAsia" w:ascii="微软雅黑" w:hAnsi="微软雅黑" w:eastAsia="微软雅黑" w:cs="微软雅黑"/>
                <w:b/>
                <w:bCs/>
                <w:w w:val="66"/>
                <w:kern w:val="0"/>
                <w:sz w:val="30"/>
                <w:szCs w:val="30"/>
              </w:rPr>
              <w:t>岗位</w:t>
            </w:r>
          </w:p>
        </w:tc>
        <w:tc>
          <w:tcPr>
            <w:tcW w:w="184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b/>
                <w:bCs/>
                <w:w w:val="66"/>
                <w:kern w:val="0"/>
                <w:sz w:val="30"/>
                <w:szCs w:val="30"/>
              </w:rPr>
            </w:pPr>
            <w:r>
              <w:rPr>
                <w:rFonts w:hint="eastAsia" w:ascii="微软雅黑" w:hAnsi="微软雅黑" w:eastAsia="微软雅黑" w:cs="微软雅黑"/>
                <w:b/>
                <w:bCs/>
                <w:w w:val="66"/>
                <w:kern w:val="0"/>
                <w:sz w:val="30"/>
                <w:szCs w:val="30"/>
              </w:rPr>
              <w:t>学历要求</w:t>
            </w:r>
          </w:p>
        </w:tc>
        <w:tc>
          <w:tcPr>
            <w:tcW w:w="311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b/>
                <w:bCs/>
                <w:w w:val="66"/>
                <w:kern w:val="0"/>
                <w:sz w:val="30"/>
                <w:szCs w:val="30"/>
              </w:rPr>
            </w:pPr>
            <w:r>
              <w:rPr>
                <w:rFonts w:hint="eastAsia" w:ascii="微软雅黑" w:hAnsi="微软雅黑" w:eastAsia="微软雅黑" w:cs="微软雅黑"/>
                <w:b/>
                <w:bCs/>
                <w:w w:val="66"/>
                <w:kern w:val="0"/>
                <w:sz w:val="30"/>
                <w:szCs w:val="30"/>
              </w:rPr>
              <w:t>专业要求</w:t>
            </w:r>
          </w:p>
        </w:tc>
        <w:tc>
          <w:tcPr>
            <w:tcW w:w="244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b/>
                <w:bCs/>
                <w:w w:val="66"/>
                <w:kern w:val="0"/>
                <w:sz w:val="30"/>
                <w:szCs w:val="30"/>
              </w:rPr>
            </w:pPr>
            <w:r>
              <w:rPr>
                <w:rFonts w:hint="eastAsia" w:ascii="微软雅黑" w:hAnsi="微软雅黑" w:eastAsia="微软雅黑" w:cs="微软雅黑"/>
                <w:b/>
                <w:bCs/>
                <w:w w:val="66"/>
                <w:kern w:val="0"/>
                <w:sz w:val="30"/>
                <w:szCs w:val="30"/>
              </w:rPr>
              <w:t>薪酬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1</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eastAsia="zh-CN"/>
              </w:rPr>
            </w:pPr>
            <w:r>
              <w:rPr>
                <w:rFonts w:hint="eastAsia" w:ascii="微软雅黑" w:hAnsi="微软雅黑" w:eastAsia="微软雅黑" w:cs="微软雅黑"/>
                <w:w w:val="66"/>
                <w:kern w:val="0"/>
                <w:sz w:val="28"/>
                <w:szCs w:val="28"/>
                <w:lang w:val="en-US" w:eastAsia="zh-CN"/>
              </w:rPr>
              <w:t>主播</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不限</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1.形象气质佳，高颜值，着装时尚</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（不要害怕自己不好看，美颜比你想象的强大，不会化妆穿衣的我们教，我们有专业的化妆师和穿搭师）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2.临场思维敏捷，具有较强的语言表达能力和现场操控应变能力</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（不会说话的  我们也教 放心 老板就是讲师  不信救不了你）</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3.热爱媒体事业，工作态度积极主动 具备良好的敬业精神和职业操守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（积极配合运营团队，合作共赢）</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4.配合公司完成专业培训指导：（所有培训都是免费的）</w:t>
            </w:r>
          </w:p>
        </w:tc>
        <w:tc>
          <w:tcPr>
            <w:tcW w:w="244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4K-1.5W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2</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摄影</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rPr>
              <w:t>大专</w:t>
            </w:r>
            <w:r>
              <w:rPr>
                <w:rFonts w:hint="eastAsia" w:ascii="微软雅黑" w:hAnsi="微软雅黑" w:eastAsia="微软雅黑" w:cs="微软雅黑"/>
                <w:w w:val="66"/>
                <w:kern w:val="0"/>
                <w:sz w:val="28"/>
                <w:szCs w:val="28"/>
                <w:lang w:val="en-US" w:eastAsia="zh-CN"/>
              </w:rPr>
              <w:t>及以上</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rPr>
              <w:t>1.独立完成布光及日常拍摄</w:t>
            </w:r>
            <w:r>
              <w:rPr>
                <w:rFonts w:hint="eastAsia" w:ascii="微软雅黑" w:hAnsi="微软雅黑" w:eastAsia="微软雅黑" w:cs="微软雅黑"/>
                <w:w w:val="66"/>
                <w:kern w:val="0"/>
                <w:sz w:val="28"/>
                <w:szCs w:val="28"/>
                <w:lang w:eastAsia="zh-CN"/>
              </w:rPr>
              <w:t>、</w:t>
            </w:r>
            <w:r>
              <w:rPr>
                <w:rFonts w:hint="eastAsia" w:ascii="微软雅黑" w:hAnsi="微软雅黑" w:eastAsia="微软雅黑" w:cs="微软雅黑"/>
                <w:w w:val="66"/>
                <w:kern w:val="0"/>
                <w:sz w:val="28"/>
                <w:szCs w:val="28"/>
                <w:lang w:val="en-US" w:eastAsia="zh-CN"/>
              </w:rPr>
              <w:t>主题拍摄</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2.摄影器材的保管与整理；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3.前期拍摄准备；</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lang w:val="en-US" w:eastAsia="zh-CN"/>
              </w:rPr>
              <w:t>4</w:t>
            </w:r>
            <w:r>
              <w:rPr>
                <w:rFonts w:hint="eastAsia" w:ascii="微软雅黑" w:hAnsi="微软雅黑" w:eastAsia="微软雅黑" w:cs="微软雅黑"/>
                <w:w w:val="66"/>
                <w:kern w:val="0"/>
                <w:sz w:val="28"/>
                <w:szCs w:val="28"/>
              </w:rPr>
              <w:t>.制定拍摄方案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FF"/>
                <w:w w:val="66"/>
                <w:kern w:val="0"/>
                <w:sz w:val="28"/>
                <w:szCs w:val="28"/>
              </w:rPr>
            </w:pPr>
            <w:r>
              <w:rPr>
                <w:rFonts w:hint="eastAsia" w:ascii="微软雅黑" w:hAnsi="微软雅黑" w:eastAsia="微软雅黑" w:cs="微软雅黑"/>
                <w:w w:val="66"/>
                <w:kern w:val="0"/>
                <w:sz w:val="28"/>
                <w:szCs w:val="28"/>
                <w:lang w:val="en-US" w:eastAsia="zh-CN"/>
              </w:rPr>
              <w:t>5</w:t>
            </w:r>
            <w:r>
              <w:rPr>
                <w:rFonts w:hint="eastAsia" w:ascii="微软雅黑" w:hAnsi="微软雅黑" w:eastAsia="微软雅黑" w:cs="微软雅黑"/>
                <w:w w:val="66"/>
                <w:kern w:val="0"/>
                <w:sz w:val="28"/>
                <w:szCs w:val="28"/>
              </w:rPr>
              <w:t>.后期剪辑、调色等制作。</w:t>
            </w:r>
          </w:p>
        </w:tc>
        <w:tc>
          <w:tcPr>
            <w:tcW w:w="244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3k起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3</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直播运营</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不限</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1.负责抖音账号的日常运营，内容规划，投放与效果跟进</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2.监控数据进行统计、分析和调整抖音投放策略并定期形成分析报告</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3.分析直播+短视频平台的规则和爆点，了解平台机制，关注视频及直播行业动向监测并分析</w:t>
            </w:r>
          </w:p>
        </w:tc>
        <w:tc>
          <w:tcPr>
            <w:tcW w:w="244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4k起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4</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编导</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大专及以上</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1、负责主播视频及公司账号的创意，含选题、策划、编剧、脚本撰写、跟踪拍摄及完成剪辑指导:</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2、可独立完成短视频的创意策划、完成剧本及分镜头脚本的撰写;</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3、组织前期拍摄、负责现场的场景、光影及音效把控;</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4、配合并指导视频剪辑工作，有效转达给后期剪辑。</w:t>
            </w:r>
          </w:p>
        </w:tc>
        <w:tc>
          <w:tcPr>
            <w:tcW w:w="244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3k起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5</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剪辑</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大专及以上</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1、负责公司主播视频，公司账号视频的剪辑后期制作。</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2、组织拍摄与录制，负责现场的调度与控制，保证视频质量;</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3、能胜任公司各类视频拍摄工作，如各类抖音短视频、图片等</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4、有剪辑经验，具有创作思维，能熟练运用镜头语言，对影视、音乐、特效、布光、色彩、构图造型等具有较高的审美，熟悉视频/影片的后期制作流程及标准，掌握影视编辑、熟练使用后期制作相关软如PR、剪映，PS、达芬奇调色等技术人员优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4、工作积极主动，富有创意，对各种影响风格有较强的驾驭能力具有敬业精神和团队合作精神。</w:t>
            </w:r>
          </w:p>
        </w:tc>
        <w:tc>
          <w:tcPr>
            <w:tcW w:w="244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rPr>
            </w:pPr>
            <w:r>
              <w:rPr>
                <w:rFonts w:hint="eastAsia" w:ascii="微软雅黑" w:hAnsi="微软雅黑" w:eastAsia="微软雅黑" w:cs="微软雅黑"/>
                <w:w w:val="66"/>
                <w:kern w:val="0"/>
                <w:sz w:val="28"/>
                <w:szCs w:val="28"/>
              </w:rPr>
              <w:t>4k起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6</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人事</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不限</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1、负责公司人力资源的规划、建立、执行，培训，考勤。</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劳动纪律等人事程序和规章制度;</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2、负责办理入职、离职、转岗等人事手续。负责人事档</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案的管理、保管、用工合同的签订:</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3、对招聘渠道实施规划、开发、维护、拓展、确保有效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满足公司的用人需求:搜集简历，对简历进行分类、筛</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选，安排人员面试，出具综合评价意见:</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000000" w:themeColor="text1"/>
                <w:w w:val="66"/>
                <w:kern w:val="0"/>
                <w:sz w:val="28"/>
                <w:szCs w:val="28"/>
                <w14:textFill>
                  <w14:solidFill>
                    <w14:schemeClr w14:val="tx1"/>
                  </w14:solidFill>
                </w14:textFill>
              </w:rPr>
            </w:pPr>
            <w:r>
              <w:rPr>
                <w:rFonts w:hint="eastAsia" w:ascii="微软雅黑" w:hAnsi="微软雅黑" w:eastAsia="微软雅黑" w:cs="微软雅黑"/>
                <w:color w:val="000000" w:themeColor="text1"/>
                <w:w w:val="66"/>
                <w:kern w:val="0"/>
                <w:sz w:val="28"/>
                <w:szCs w:val="28"/>
                <w14:textFill>
                  <w14:solidFill>
                    <w14:schemeClr w14:val="tx1"/>
                  </w14:solidFill>
                </w14:textFill>
              </w:rPr>
              <w:t>4、对试用期员工进行培训及考核，并根据培训考核结果建议部门录用</w:t>
            </w:r>
          </w:p>
        </w:tc>
        <w:tc>
          <w:tcPr>
            <w:tcW w:w="244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微软雅黑" w:hAnsi="微软雅黑" w:eastAsia="微软雅黑" w:cs="微软雅黑"/>
                <w:w w:val="66"/>
                <w:kern w:val="0"/>
                <w:sz w:val="28"/>
                <w:szCs w:val="28"/>
                <w:lang w:val="en-US" w:eastAsia="zh-CN"/>
              </w:rPr>
            </w:pPr>
            <w:r>
              <w:rPr>
                <w:rFonts w:hint="eastAsia" w:ascii="微软雅黑" w:hAnsi="微软雅黑" w:eastAsia="微软雅黑" w:cs="微软雅黑"/>
                <w:w w:val="66"/>
                <w:kern w:val="0"/>
                <w:sz w:val="28"/>
                <w:szCs w:val="28"/>
                <w:lang w:val="en-US" w:eastAsia="zh-CN"/>
              </w:rPr>
              <w:t>3k起</w:t>
            </w:r>
          </w:p>
        </w:tc>
      </w:tr>
    </w:tbl>
    <w:p>
      <w:pP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工作地点：</w:t>
      </w:r>
      <w:r>
        <w:rPr>
          <w:rFonts w:hint="eastAsia" w:ascii="微软雅黑" w:hAnsi="微软雅黑" w:eastAsia="微软雅黑" w:cs="微软雅黑"/>
          <w:b/>
          <w:sz w:val="24"/>
          <w:szCs w:val="24"/>
          <w:lang w:val="en-US" w:eastAsia="zh-CN"/>
        </w:rPr>
        <w:t>高安森泽128栋帆澄轩传媒</w:t>
      </w:r>
      <w:r>
        <w:rPr>
          <w:rFonts w:hint="eastAsia" w:ascii="微软雅黑" w:hAnsi="微软雅黑" w:eastAsia="微软雅黑" w:cs="微软雅黑"/>
          <w:b/>
          <w:sz w:val="24"/>
          <w:szCs w:val="24"/>
        </w:rPr>
        <w:t>；</w:t>
      </w:r>
    </w:p>
    <w:p>
      <w:pPr>
        <w:rPr>
          <w:rFonts w:ascii="仿宋_GB2312" w:eastAsia="仿宋_GB2312"/>
          <w:sz w:val="32"/>
          <w:szCs w:val="32"/>
        </w:rPr>
      </w:pPr>
    </w:p>
    <w:p>
      <w:pPr>
        <w:rPr>
          <w:rFonts w:hint="eastAsia" w:ascii="仿宋_GB2312" w:eastAsia="仿宋_GB2312"/>
          <w:sz w:val="28"/>
          <w:szCs w:val="28"/>
        </w:rPr>
      </w:pPr>
      <w:r>
        <w:rPr>
          <w:rFonts w:hint="eastAsia" w:ascii="仿宋_GB2312" w:eastAsia="仿宋_GB2312"/>
          <w:sz w:val="28"/>
          <w:szCs w:val="28"/>
        </w:rPr>
        <w:t>【应聘方式】：</w:t>
      </w:r>
    </w:p>
    <w:p>
      <w:pPr>
        <w:rPr>
          <w:rFonts w:hint="default" w:ascii="仿宋_GB2312" w:eastAsia="仿宋_GB2312"/>
          <w:sz w:val="28"/>
          <w:szCs w:val="28"/>
          <w:lang w:val="en-US" w:eastAsia="zh-CN"/>
        </w:rPr>
      </w:pPr>
      <w:r>
        <w:rPr>
          <w:rFonts w:hint="eastAsia" w:ascii="仿宋_GB2312" w:eastAsia="仿宋_GB2312"/>
          <w:sz w:val="28"/>
          <w:szCs w:val="28"/>
        </w:rPr>
        <w:t>校招现场投档报名或</w:t>
      </w:r>
      <w:r>
        <w:rPr>
          <w:rFonts w:hint="eastAsia" w:ascii="仿宋_GB2312" w:eastAsia="仿宋_GB2312"/>
          <w:sz w:val="28"/>
          <w:szCs w:val="28"/>
          <w:lang w:val="en-US" w:eastAsia="zh-CN"/>
        </w:rPr>
        <w:t>公司现场面试</w:t>
      </w:r>
    </w:p>
    <w:p>
      <w:pPr>
        <w:rPr>
          <w:rFonts w:hint="eastAsia" w:ascii="仿宋_GB2312" w:eastAsia="仿宋_GB2312"/>
          <w:sz w:val="28"/>
          <w:szCs w:val="28"/>
        </w:rPr>
      </w:pPr>
      <w:r>
        <w:rPr>
          <w:rFonts w:hint="eastAsia" w:ascii="仿宋_GB2312" w:eastAsia="仿宋_GB2312"/>
          <w:sz w:val="28"/>
          <w:szCs w:val="28"/>
        </w:rPr>
        <w:t>通讯地址：江西省宜春市高安市中汽森泽国际商贸128栋18号</w:t>
      </w:r>
    </w:p>
    <w:p>
      <w:pPr>
        <w:rPr>
          <w:rFonts w:hint="default" w:ascii="仿宋_GB2312" w:eastAsia="仿宋_GB2312"/>
          <w:sz w:val="28"/>
          <w:szCs w:val="28"/>
          <w:lang w:val="en-US" w:eastAsia="zh-CN"/>
        </w:rPr>
      </w:pPr>
      <w:r>
        <w:rPr>
          <w:rFonts w:hint="eastAsia" w:ascii="仿宋_GB2312" w:eastAsia="仿宋_GB2312"/>
          <w:sz w:val="28"/>
          <w:szCs w:val="28"/>
        </w:rPr>
        <w:t>联系部门：</w:t>
      </w:r>
      <w:r>
        <w:rPr>
          <w:rFonts w:hint="eastAsia" w:ascii="仿宋_GB2312" w:eastAsia="仿宋_GB2312"/>
          <w:sz w:val="28"/>
          <w:szCs w:val="28"/>
          <w:lang w:val="en-US" w:eastAsia="zh-CN"/>
        </w:rPr>
        <w:t>行政部</w:t>
      </w:r>
    </w:p>
    <w:p>
      <w:pPr>
        <w:rPr>
          <w:rFonts w:hint="default" w:ascii="仿宋_GB2312" w:eastAsia="仿宋_GB2312"/>
          <w:color w:val="auto"/>
          <w:sz w:val="28"/>
          <w:szCs w:val="28"/>
          <w:lang w:val="en-US" w:eastAsia="zh-CN"/>
        </w:rPr>
      </w:pP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55AC661D-F4F3-4C09-A2D8-48A1FF131A14}"/>
  </w:font>
  <w:font w:name="微软雅黑">
    <w:panose1 w:val="020B0503020204020204"/>
    <w:charset w:val="86"/>
    <w:family w:val="auto"/>
    <w:pitch w:val="default"/>
    <w:sig w:usb0="80000287" w:usb1="2ACF3C50" w:usb2="00000016" w:usb3="00000000" w:csb0="0004001F" w:csb1="00000000"/>
    <w:embedRegular r:id="rId2" w:fontKey="{C68DEACF-8090-4E58-A49E-FDD124DEF5A7}"/>
  </w:font>
  <w:font w:name="仿宋_GB2312">
    <w:altName w:val="仿宋"/>
    <w:panose1 w:val="02010609030101010101"/>
    <w:charset w:val="86"/>
    <w:family w:val="modern"/>
    <w:pitch w:val="default"/>
    <w:sig w:usb0="00000000" w:usb1="00000000" w:usb2="00000000" w:usb3="00000000" w:csb0="00040000" w:csb1="00000000"/>
    <w:embedRegular r:id="rId3" w:fontKey="{F1456BC2-865D-47AE-B0F9-CE1AE927108E}"/>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mQzZjk3Y2NhNjU0Nzc4MjkzMjQ0MzgzZTNhM2E4ZjEifQ=="/>
  </w:docVars>
  <w:rsids>
    <w:rsidRoot w:val="00000000"/>
    <w:rsid w:val="03A852AC"/>
    <w:rsid w:val="0A4E4DF4"/>
    <w:rsid w:val="30990528"/>
    <w:rsid w:val="399A6E11"/>
    <w:rsid w:val="4B0C3742"/>
    <w:rsid w:val="65AD69AE"/>
    <w:rsid w:val="6DD95E3F"/>
    <w:rsid w:val="78CE66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autoRedefine/>
    <w:qFormat/>
    <w:uiPriority w:val="0"/>
    <w:pPr>
      <w:keepNext/>
      <w:keepLines/>
      <w:widowControl w:val="0"/>
      <w:spacing w:before="260" w:after="260" w:line="415" w:lineRule="auto"/>
      <w:outlineLvl w:val="2"/>
    </w:pPr>
    <w:rPr>
      <w:b/>
      <w:bCs/>
      <w:sz w:val="32"/>
      <w:szCs w:val="32"/>
    </w:rPr>
  </w:style>
  <w:style w:type="character" w:default="1" w:styleId="11">
    <w:name w:val="Default Paragraph Fon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alloon Text"/>
    <w:basedOn w:val="1"/>
    <w:qFormat/>
    <w:uiPriority w:val="0"/>
    <w:rPr>
      <w:sz w:val="18"/>
      <w:szCs w:val="18"/>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autoRedefine/>
    <w:qFormat/>
    <w:uiPriority w:val="0"/>
    <w:rPr>
      <w:b/>
      <w:bCs/>
    </w:rPr>
  </w:style>
  <w:style w:type="character" w:styleId="12">
    <w:name w:val="Hyperlink"/>
    <w:basedOn w:val="11"/>
    <w:autoRedefine/>
    <w:qFormat/>
    <w:uiPriority w:val="0"/>
    <w:rPr>
      <w:color w:val="0000FF"/>
      <w:u w:val="single"/>
    </w:rPr>
  </w:style>
  <w:style w:type="character" w:styleId="13">
    <w:name w:val="annotation reference"/>
    <w:basedOn w:val="11"/>
    <w:autoRedefine/>
    <w:qFormat/>
    <w:uiPriority w:val="0"/>
    <w:rPr>
      <w:sz w:val="21"/>
      <w:szCs w:val="21"/>
    </w:rPr>
  </w:style>
  <w:style w:type="paragraph" w:styleId="14">
    <w:name w:val="List Paragraph"/>
    <w:basedOn w:val="1"/>
    <w:autoRedefine/>
    <w:qFormat/>
    <w:uiPriority w:val="0"/>
    <w:pPr>
      <w:ind w:firstLine="200" w:firstLineChars="200"/>
    </w:pPr>
  </w:style>
  <w:style w:type="paragraph" w:styleId="15">
    <w:name w:val="No Spacing"/>
    <w:autoRedefine/>
    <w:qFormat/>
    <w:uiPriority w:val="0"/>
    <w:pPr>
      <w:widowControl w:val="0"/>
      <w:jc w:val="both"/>
    </w:pPr>
    <w:rPr>
      <w:rFonts w:ascii="Calibri" w:hAnsi="Calibri" w:eastAsia="宋体" w:cs="Arial"/>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Microsoft</Company>
  <Pages>2</Pages>
  <Words>864</Words>
  <Characters>1023</Characters>
  <Lines>52</Lines>
  <Paragraphs>28</Paragraphs>
  <TotalTime>29</TotalTime>
  <ScaleCrop>false</ScaleCrop>
  <LinksUpToDate>false</LinksUpToDate>
  <CharactersWithSpaces>1025</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2023-12-11T00:42:00Z</dcterms:created>
  <dc:creator>dell</dc:creator>
  <cp:lastModifiedBy>等风来</cp:lastModifiedBy>
  <dcterms:modified xsi:type="dcterms:W3CDTF">2023-12-19T11:51:32Z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AA0BE6E8D826498FBF62EA0B7D998B75_13</vt:lpwstr>
  </property>
</Properties>
</file>