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Arial Black" w:hAnsi="Arial Black" w:eastAsia="STXinwei"/>
          <w:bCs/>
          <w:color w:val="0000FF"/>
          <w:sz w:val="72"/>
          <w:szCs w:val="72"/>
          <w:lang w:val="en-US" w:eastAsia="zh-CN"/>
        </w:rPr>
      </w:pPr>
      <w:r>
        <w:rPr>
          <w:rFonts w:hint="eastAsia" w:ascii="Arial Black" w:hAnsi="Arial Black" w:eastAsia="STXinwei"/>
          <w:bCs/>
          <w:color w:val="0000FF"/>
          <w:sz w:val="72"/>
          <w:szCs w:val="72"/>
          <w:lang w:val="en-US" w:eastAsia="zh-CN"/>
        </w:rPr>
        <w:t>携手瀚蓝</w:t>
      </w:r>
      <w:r>
        <w:rPr>
          <w:rFonts w:ascii="Arial Black" w:hAnsi="Arial Black" w:eastAsia="STXinwei"/>
          <w:bCs/>
          <w:color w:val="0000FF"/>
          <w:sz w:val="72"/>
          <w:szCs w:val="72"/>
        </w:rPr>
        <w:t xml:space="preserve"> </w:t>
      </w:r>
      <w:r>
        <w:rPr>
          <w:rFonts w:hint="eastAsia" w:ascii="Arial Black" w:hAnsi="Arial Black" w:eastAsia="STXinwei"/>
          <w:bCs/>
          <w:color w:val="0000FF"/>
          <w:sz w:val="72"/>
          <w:szCs w:val="72"/>
          <w:lang w:val="en-US" w:eastAsia="zh-CN"/>
        </w:rPr>
        <w:t>共创未来</w:t>
      </w:r>
    </w:p>
    <w:p>
      <w:pPr>
        <w:jc w:val="center"/>
        <w:rPr>
          <w:rFonts w:ascii="Arial" w:hAnsi="Arial" w:eastAsia="STXinwei" w:cs="Arial"/>
          <w:bCs/>
          <w:color w:val="0000FF"/>
          <w:sz w:val="52"/>
          <w:szCs w:val="52"/>
        </w:rPr>
      </w:pPr>
      <w:r>
        <w:rPr>
          <w:rFonts w:ascii="Arial" w:hAnsi="Arial" w:eastAsia="STXinwei" w:cs="Arial"/>
          <w:bCs/>
          <w:color w:val="0000FF"/>
          <w:sz w:val="52"/>
          <w:szCs w:val="52"/>
        </w:rPr>
        <w:t>瀚蓝·固废202</w:t>
      </w:r>
      <w:r>
        <w:rPr>
          <w:rFonts w:hint="eastAsia" w:ascii="Arial" w:hAnsi="Arial" w:eastAsia="STXinwei" w:cs="Arial"/>
          <w:bCs/>
          <w:color w:val="0000FF"/>
          <w:sz w:val="52"/>
          <w:szCs w:val="52"/>
          <w:lang w:val="en-US" w:eastAsia="zh-CN"/>
        </w:rPr>
        <w:t>4校园</w:t>
      </w:r>
      <w:r>
        <w:rPr>
          <w:rFonts w:ascii="Arial" w:hAnsi="Arial" w:eastAsia="STXinwei" w:cs="Arial"/>
          <w:bCs/>
          <w:color w:val="0000FF"/>
          <w:sz w:val="52"/>
          <w:szCs w:val="52"/>
        </w:rPr>
        <w:t>招聘简章</w:t>
      </w:r>
    </w:p>
    <w:p>
      <w:pPr>
        <w:spacing w:line="300" w:lineRule="auto"/>
        <w:ind w:firstLine="482"/>
        <w:rPr>
          <w:rFonts w:ascii="宋体" w:hAnsi="宋体" w:cs="宋体"/>
          <w:color w:val="000000"/>
          <w:sz w:val="22"/>
          <w:szCs w:val="22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  <w:t>瀚蓝环境股份有限公司是一家专注于环境服务产业的上市公司（股票代码：600323），业务领域涵盖固废处理、能源、供水、排水等，是中国环境企业十强（2022年排名第7位）、连续九年评为全国固废处理十大影响力企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  <w:t>公司以 “共建人与自然和谐生活” 为使命，秉持 “城市好管家、行业好典范、社区好邻居” 的社会责任理念，致力于实现“十年百城，最受信赖的生态环境服务企业”的愿景。到2030年，瀚蓝环境将业务范围拓展至100座城市，为100座城市提供优质的综合环境服务。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  <w:t>目前已为广东、福建、湖北、湖南、河北、辽宁、贵州、江西、黑龙江、山东、安徽、内蒙古、浙江、江苏、广西和河南16个省、自治区共35个城市提供了优质固废处理服务。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  <w:t>     瀚蓝已形成前端环卫一体化、中端转运及后端处理的纵向全链条发展模式，形成生活垃圾、餐厨垃圾、污泥、工业危废、农业垃圾、园林垃圾、大件垃圾、医疗废物处理等横向协同一体化、资源化利用优势，服务“无废城市”建设的综合环境治理服务能力持续提升。</w:t>
      </w:r>
    </w:p>
    <w:p>
      <w:pPr>
        <w:spacing w:line="300" w:lineRule="auto"/>
        <w:ind w:firstLine="368" w:firstLineChars="200"/>
        <w:rPr>
          <w:rFonts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</w:pPr>
      <w:r>
        <w:rPr>
          <w:rFonts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  <w:t>瀚蓝能源业务领域覆盖城市燃气和新能源，目前在营业务包括城市天然气、LNG贸易、瓶装液化石油气、氢能、热能，并积极探索光伏发电、分布式能源等解决方案，全力保障城市绿色低碳能源供给，推动区域产业升级与经济高质量发展。</w:t>
      </w:r>
    </w:p>
    <w:p>
      <w:pPr>
        <w:spacing w:line="300" w:lineRule="auto"/>
        <w:ind w:firstLine="368" w:firstLineChars="200"/>
        <w:rPr>
          <w:rFonts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</w:pPr>
      <w:r>
        <w:rPr>
          <w:rFonts w:ascii="Microsoft YaHei UI" w:hAnsi="Microsoft YaHei UI" w:eastAsia="Microsoft YaHei UI" w:cs="Microsoft YaHei UI"/>
          <w:i w:val="0"/>
          <w:caps w:val="0"/>
          <w:color w:val="464646"/>
          <w:spacing w:val="2"/>
          <w:sz w:val="18"/>
          <w:szCs w:val="18"/>
          <w:shd w:val="clear" w:fill="FFFFFF"/>
        </w:rPr>
        <w:t>拥有污水收集管网维护、污水处理厂运营管理的厂网一体化产业链，高效推进多个污水处理厂的扩建，积极关注区域内雨水管网和分散式污水处理设施、排水(污)户管理等业务，,污水处理厂及管网的智慧化与信息化运营效能不断提升，“厂、网、源”全产业链初见成效。公司排水业务已辐射南海全区所有镇街，通过BOT、TOT和委托运营等方式，拥有约20个生活污水污水处理项目，1个工业废水处理项目的特许经营权，总处理规模约80万立方米/日。运营管理的市政排水管网超1800公里及158座污水泵站 (含一体化污水泵站)。</w:t>
      </w:r>
    </w:p>
    <w:p>
      <w:pPr>
        <w:numPr>
          <w:ilvl w:val="0"/>
          <w:numId w:val="1"/>
        </w:numPr>
        <w:adjustRightInd w:val="0"/>
        <w:snapToGrid w:val="0"/>
        <w:spacing w:before="156" w:beforeLines="50" w:line="360" w:lineRule="auto"/>
        <w:rPr>
          <w:rFonts w:ascii="宋体" w:hAnsi="宋体" w:cs="宋体"/>
          <w:b/>
          <w:color w:val="0000CC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CC"/>
          <w:kern w:val="0"/>
          <w:sz w:val="28"/>
          <w:szCs w:val="28"/>
        </w:rPr>
        <w:t>瀚蓝文化</w:t>
      </w:r>
    </w:p>
    <w:p>
      <w:pPr>
        <w:spacing w:line="300" w:lineRule="auto"/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</w:pPr>
      <w:r>
        <w:rPr>
          <w:rFonts w:hint="eastAsia" w:ascii="宋体" w:hAnsi="宋体" w:cs="宋体"/>
          <w:color w:val="000000"/>
          <w:sz w:val="22"/>
          <w:szCs w:val="22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sz w:val="22"/>
          <w:szCs w:val="22"/>
        </w:rPr>
        <w:t>瀚蓝愿景：</w:t>
      </w:r>
      <w:r>
        <w:rPr>
          <w:rFonts w:hint="eastAsia" w:ascii="宋体" w:hAnsi="宋体" w:cs="宋体"/>
          <w:color w:val="000000"/>
          <w:sz w:val="22"/>
          <w:szCs w:val="22"/>
          <w:lang w:val="en-US" w:eastAsia="zh-CN"/>
        </w:rPr>
        <w:t>十年百城、最受信赖的</w:t>
      </w:r>
      <w:r>
        <w:rPr>
          <w:rFonts w:hint="eastAsia" w:ascii="宋体" w:hAnsi="宋体" w:cs="宋体"/>
          <w:color w:val="000000"/>
          <w:sz w:val="22"/>
          <w:szCs w:val="22"/>
        </w:rPr>
        <w:t>生态环境服务</w:t>
      </w:r>
      <w:r>
        <w:rPr>
          <w:rFonts w:hint="eastAsia" w:ascii="宋体" w:hAnsi="宋体" w:cs="宋体"/>
          <w:color w:val="000000"/>
          <w:sz w:val="22"/>
          <w:szCs w:val="22"/>
          <w:lang w:val="en-US" w:eastAsia="zh-CN"/>
        </w:rPr>
        <w:t>企业</w:t>
      </w:r>
    </w:p>
    <w:p>
      <w:pPr>
        <w:spacing w:line="300" w:lineRule="auto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 xml:space="preserve">   </w:t>
      </w:r>
      <w:r>
        <w:rPr>
          <w:rFonts w:hint="eastAsia" w:ascii="宋体" w:hAnsi="宋体" w:cs="宋体"/>
          <w:b/>
          <w:bCs/>
          <w:color w:val="000000"/>
          <w:sz w:val="22"/>
          <w:szCs w:val="22"/>
        </w:rPr>
        <w:t xml:space="preserve"> 瀚蓝三好：</w:t>
      </w:r>
      <w:r>
        <w:rPr>
          <w:rFonts w:hint="eastAsia" w:ascii="宋体" w:hAnsi="宋体" w:cs="宋体"/>
          <w:color w:val="000000"/>
          <w:sz w:val="22"/>
          <w:szCs w:val="22"/>
        </w:rPr>
        <w:t>城市好管家 、行业好典范 、社区好邻居</w:t>
      </w:r>
    </w:p>
    <w:p>
      <w:pPr>
        <w:spacing w:line="300" w:lineRule="auto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sz w:val="22"/>
          <w:szCs w:val="22"/>
        </w:rPr>
        <w:t>瀚蓝五心</w:t>
      </w:r>
      <w:r>
        <w:rPr>
          <w:rFonts w:hint="eastAsia" w:ascii="宋体" w:hAnsi="宋体" w:cs="宋体"/>
          <w:color w:val="000000"/>
          <w:sz w:val="22"/>
          <w:szCs w:val="22"/>
        </w:rPr>
        <w:t>：敬畏心</w:t>
      </w:r>
      <w:r>
        <w:rPr>
          <w:rFonts w:hint="eastAsia" w:ascii="宋体" w:hAnsi="宋体" w:cs="宋体"/>
          <w:color w:val="000000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</w:rPr>
        <w:t>责任心</w:t>
      </w:r>
      <w:r>
        <w:rPr>
          <w:rFonts w:hint="eastAsia" w:ascii="宋体" w:hAnsi="宋体" w:cs="宋体"/>
          <w:color w:val="000000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</w:rPr>
        <w:t>利他心</w:t>
      </w:r>
      <w:r>
        <w:rPr>
          <w:rFonts w:hint="eastAsia" w:ascii="宋体" w:hAnsi="宋体" w:cs="宋体"/>
          <w:color w:val="000000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</w:rPr>
        <w:t>进取心</w:t>
      </w:r>
      <w:r>
        <w:rPr>
          <w:rFonts w:hint="eastAsia" w:ascii="宋体" w:hAnsi="宋体" w:cs="宋体"/>
          <w:color w:val="000000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</w:rPr>
        <w:t>正直心</w:t>
      </w:r>
    </w:p>
    <w:p>
      <w:pPr>
        <w:spacing w:line="300" w:lineRule="auto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sz w:val="22"/>
          <w:szCs w:val="22"/>
        </w:rPr>
        <w:t>瀚蓝三分享</w:t>
      </w:r>
      <w:r>
        <w:rPr>
          <w:rFonts w:hint="eastAsia" w:ascii="宋体" w:hAnsi="宋体" w:cs="宋体"/>
          <w:color w:val="000000"/>
          <w:sz w:val="22"/>
          <w:szCs w:val="22"/>
        </w:rPr>
        <w:t>：财富的分享</w:t>
      </w:r>
      <w:r>
        <w:rPr>
          <w:rFonts w:hint="eastAsia" w:ascii="宋体" w:hAnsi="宋体" w:cs="宋体"/>
          <w:color w:val="000000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</w:rPr>
        <w:t>能力的分享</w:t>
      </w:r>
      <w:r>
        <w:rPr>
          <w:rFonts w:hint="eastAsia" w:ascii="宋体" w:hAnsi="宋体" w:cs="宋体"/>
          <w:color w:val="000000"/>
          <w:sz w:val="22"/>
          <w:szCs w:val="22"/>
          <w:lang w:eastAsia="zh-CN"/>
        </w:rPr>
        <w:t>、</w:t>
      </w:r>
      <w:r>
        <w:rPr>
          <w:rFonts w:hint="eastAsia" w:ascii="宋体" w:hAnsi="宋体" w:cs="宋体"/>
          <w:color w:val="000000"/>
          <w:sz w:val="22"/>
          <w:szCs w:val="22"/>
        </w:rPr>
        <w:t>价值观的分享</w:t>
      </w:r>
    </w:p>
    <w:p>
      <w:pPr>
        <w:numPr>
          <w:ilvl w:val="0"/>
          <w:numId w:val="1"/>
        </w:numPr>
        <w:adjustRightInd w:val="0"/>
        <w:snapToGrid w:val="0"/>
        <w:spacing w:before="156" w:beforeLines="50" w:line="360" w:lineRule="auto"/>
        <w:rPr>
          <w:rFonts w:ascii="宋体" w:hAnsi="宋体" w:cs="宋体"/>
          <w:b/>
          <w:color w:val="0000CC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CC"/>
          <w:kern w:val="0"/>
          <w:sz w:val="28"/>
          <w:szCs w:val="28"/>
        </w:rPr>
        <w:t>招聘岗位</w:t>
      </w:r>
    </w:p>
    <w:tbl>
      <w:tblPr>
        <w:tblStyle w:val="6"/>
        <w:tblW w:w="1052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9"/>
        <w:gridCol w:w="1533"/>
        <w:gridCol w:w="655"/>
        <w:gridCol w:w="637"/>
        <w:gridCol w:w="3668"/>
        <w:gridCol w:w="1657"/>
        <w:gridCol w:w="128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7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FFFFFF"/>
                <w:sz w:val="22"/>
                <w:szCs w:val="22"/>
              </w:rPr>
              <w:t>培养方向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  <w:t>招聘岗位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FFFF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  <w:t>定向培养岗位</w:t>
            </w: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EA9DB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color w:val="FFFFFF"/>
                <w:kern w:val="0"/>
                <w:sz w:val="22"/>
                <w:szCs w:val="22"/>
                <w:lang w:bidi="ar"/>
              </w:rPr>
              <w:t>定向地点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6" w:hRule="atLeast"/>
          <w:jc w:val="center"/>
        </w:trPr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电厂运行管理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中控值班员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大专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热能与动力工程、热工过程自动化、电气工程及其自动化、机械工程及自动化、机械设计制造及其自动化、过程装备与控制工程、、机电一体化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值长、</w:t>
            </w: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全能值班员</w:t>
            </w:r>
          </w:p>
        </w:tc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广东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湖北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、</w:t>
            </w:r>
          </w:p>
          <w:p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福建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贵州、</w:t>
            </w:r>
          </w:p>
          <w:p>
            <w:pPr>
              <w:widowControl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浙江、江西</w:t>
            </w:r>
          </w:p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（地点服从调配）</w:t>
            </w:r>
          </w:p>
          <w:p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8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电厂设备维护管理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机务检修工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大专</w:t>
            </w:r>
          </w:p>
        </w:tc>
        <w:tc>
          <w:tcPr>
            <w:tcW w:w="36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热能动力、机电一体化</w:t>
            </w:r>
          </w:p>
        </w:tc>
        <w:tc>
          <w:tcPr>
            <w:tcW w:w="16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锅炉、汽机</w:t>
            </w: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工程师</w:t>
            </w:r>
          </w:p>
        </w:tc>
        <w:tc>
          <w:tcPr>
            <w:tcW w:w="1284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电仪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检修工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不限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大专</w:t>
            </w:r>
          </w:p>
        </w:tc>
        <w:tc>
          <w:tcPr>
            <w:tcW w:w="3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电气自动化、发电厂及电力系统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电气工程师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热控工程师</w:t>
            </w:r>
          </w:p>
        </w:tc>
        <w:tc>
          <w:tcPr>
            <w:tcW w:w="1284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pPr>
        <w:numPr>
          <w:ilvl w:val="0"/>
          <w:numId w:val="1"/>
        </w:numPr>
        <w:adjustRightInd w:val="0"/>
        <w:snapToGrid w:val="0"/>
        <w:spacing w:before="156" w:beforeLines="50" w:line="360" w:lineRule="auto"/>
        <w:rPr>
          <w:rFonts w:ascii="宋体" w:hAnsi="宋体" w:cs="宋体"/>
          <w:b/>
          <w:color w:val="0000CC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CC"/>
          <w:kern w:val="0"/>
          <w:sz w:val="28"/>
          <w:szCs w:val="28"/>
        </w:rPr>
        <w:t>加入流程</w:t>
      </w:r>
    </w:p>
    <w:p>
      <w:pPr>
        <w:spacing w:line="400" w:lineRule="exact"/>
        <w:ind w:firstLine="481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2"/>
          <w:szCs w:val="22"/>
        </w:rPr>
        <w:t>校园宣讲→简历投递（邮件/现场）→简历筛选→面试→OFFER发放→签约</w:t>
      </w:r>
    </w:p>
    <w:p>
      <w:pPr>
        <w:numPr>
          <w:ilvl w:val="0"/>
          <w:numId w:val="1"/>
        </w:numPr>
        <w:adjustRightInd w:val="0"/>
        <w:snapToGrid w:val="0"/>
        <w:spacing w:before="156" w:beforeLines="50" w:line="360" w:lineRule="auto"/>
        <w:rPr>
          <w:rFonts w:ascii="宋体" w:hAnsi="宋体" w:cs="宋体"/>
          <w:b/>
          <w:color w:val="0000CC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CC"/>
          <w:kern w:val="0"/>
          <w:sz w:val="28"/>
          <w:szCs w:val="28"/>
        </w:rPr>
        <w:t>人在瀚蓝</w:t>
      </w:r>
    </w:p>
    <w:p>
      <w:pPr>
        <w:spacing w:line="300" w:lineRule="auto"/>
        <w:ind w:firstLine="440" w:firstLineChars="200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>1、具有竞争力的薪酬：丰厚的绩效奖金、多样的津补贴；</w:t>
      </w:r>
    </w:p>
    <w:p>
      <w:pPr>
        <w:spacing w:line="300" w:lineRule="auto"/>
        <w:ind w:firstLine="440" w:firstLineChars="200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>2、人性化的福利：五险一金、商业保险、节假日礼金、慰问金</w:t>
      </w:r>
      <w:r>
        <w:rPr>
          <w:rFonts w:ascii="宋体" w:hAnsi="宋体" w:cs="宋体"/>
          <w:color w:val="000000"/>
          <w:sz w:val="22"/>
          <w:szCs w:val="22"/>
        </w:rPr>
        <w:t>(</w:t>
      </w:r>
      <w:r>
        <w:rPr>
          <w:rFonts w:hint="eastAsia" w:ascii="宋体" w:hAnsi="宋体" w:cs="宋体"/>
          <w:color w:val="000000"/>
          <w:sz w:val="22"/>
          <w:szCs w:val="22"/>
        </w:rPr>
        <w:t>生日</w:t>
      </w:r>
      <w:r>
        <w:rPr>
          <w:rFonts w:ascii="宋体" w:hAnsi="宋体" w:cs="宋体"/>
          <w:color w:val="000000"/>
          <w:sz w:val="22"/>
          <w:szCs w:val="22"/>
        </w:rPr>
        <w:t>/</w:t>
      </w:r>
      <w:r>
        <w:rPr>
          <w:rFonts w:hint="eastAsia" w:ascii="宋体" w:hAnsi="宋体" w:cs="宋体"/>
          <w:color w:val="000000"/>
          <w:sz w:val="22"/>
          <w:szCs w:val="22"/>
        </w:rPr>
        <w:t>结婚</w:t>
      </w:r>
      <w:r>
        <w:rPr>
          <w:rFonts w:ascii="宋体" w:hAnsi="宋体" w:cs="宋体"/>
          <w:color w:val="000000"/>
          <w:sz w:val="22"/>
          <w:szCs w:val="22"/>
        </w:rPr>
        <w:t>/</w:t>
      </w:r>
      <w:r>
        <w:rPr>
          <w:rFonts w:hint="eastAsia" w:ascii="宋体" w:hAnsi="宋体" w:cs="宋体"/>
          <w:color w:val="000000"/>
          <w:sz w:val="22"/>
          <w:szCs w:val="22"/>
        </w:rPr>
        <w:t>生育</w:t>
      </w:r>
      <w:r>
        <w:rPr>
          <w:rFonts w:ascii="宋体" w:hAnsi="宋体" w:cs="宋体"/>
          <w:color w:val="000000"/>
          <w:sz w:val="22"/>
          <w:szCs w:val="22"/>
        </w:rPr>
        <w:t>)</w:t>
      </w:r>
      <w:r>
        <w:rPr>
          <w:rFonts w:hint="eastAsia" w:ascii="宋体" w:hAnsi="宋体" w:cs="宋体"/>
          <w:color w:val="000000"/>
          <w:sz w:val="22"/>
          <w:szCs w:val="22"/>
        </w:rPr>
        <w:t>、年度免费体检、</w:t>
      </w:r>
    </w:p>
    <w:p>
      <w:pPr>
        <w:spacing w:line="300" w:lineRule="auto"/>
        <w:ind w:firstLine="880" w:firstLineChars="400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>带薪年假……</w:t>
      </w:r>
    </w:p>
    <w:p>
      <w:pPr>
        <w:numPr>
          <w:ilvl w:val="0"/>
          <w:numId w:val="2"/>
        </w:numPr>
        <w:spacing w:line="300" w:lineRule="auto"/>
        <w:ind w:firstLine="440" w:firstLineChars="200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>培训学习：瀚蓝</w:t>
      </w:r>
      <w:r>
        <w:rPr>
          <w:rFonts w:hint="eastAsia" w:ascii="宋体" w:hAnsi="宋体" w:cs="宋体"/>
          <w:color w:val="000000"/>
          <w:sz w:val="22"/>
          <w:szCs w:val="22"/>
          <w:lang w:val="en-US" w:eastAsia="zh-CN"/>
        </w:rPr>
        <w:t>固废</w:t>
      </w:r>
      <w:r>
        <w:rPr>
          <w:rFonts w:hint="eastAsia" w:ascii="宋体" w:hAnsi="宋体" w:cs="宋体"/>
          <w:color w:val="000000"/>
          <w:sz w:val="22"/>
          <w:szCs w:val="22"/>
        </w:rPr>
        <w:t>学院、读书会、瀚蓝大讲堂、团队拓展、集中式管理能力提升训练……</w:t>
      </w:r>
    </w:p>
    <w:p>
      <w:pPr>
        <w:numPr>
          <w:ilvl w:val="0"/>
          <w:numId w:val="2"/>
        </w:numPr>
        <w:spacing w:line="300" w:lineRule="auto"/>
        <w:ind w:firstLine="440" w:firstLineChars="200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>丰富的业余生活：社团</w:t>
      </w:r>
      <w:r>
        <w:rPr>
          <w:rFonts w:ascii="宋体" w:hAnsi="宋体" w:cs="宋体"/>
          <w:color w:val="000000"/>
          <w:sz w:val="22"/>
          <w:szCs w:val="22"/>
        </w:rPr>
        <w:t>-</w:t>
      </w:r>
      <w:r>
        <w:rPr>
          <w:rFonts w:hint="eastAsia" w:ascii="宋体" w:hAnsi="宋体" w:cs="宋体"/>
          <w:color w:val="000000"/>
          <w:sz w:val="22"/>
          <w:szCs w:val="22"/>
        </w:rPr>
        <w:t>篮球社、台球社、羽毛球社、乒乓球社、足球社；义工</w:t>
      </w:r>
      <w:r>
        <w:rPr>
          <w:rFonts w:ascii="宋体" w:hAnsi="宋体" w:cs="宋体"/>
          <w:color w:val="000000"/>
          <w:sz w:val="22"/>
          <w:szCs w:val="22"/>
        </w:rPr>
        <w:t>-</w:t>
      </w:r>
      <w:r>
        <w:rPr>
          <w:rFonts w:hint="eastAsia" w:ascii="宋体" w:hAnsi="宋体" w:cs="宋体"/>
          <w:color w:val="000000"/>
          <w:sz w:val="22"/>
          <w:szCs w:val="22"/>
        </w:rPr>
        <w:t>环保课堂进校</w:t>
      </w:r>
    </w:p>
    <w:p>
      <w:pPr>
        <w:spacing w:line="300" w:lineRule="auto"/>
        <w:ind w:left="420" w:leftChars="200" w:firstLine="440" w:firstLineChars="200"/>
        <w:rPr>
          <w:rFonts w:ascii="宋体" w:hAnsi="宋体" w:cs="宋体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2"/>
          <w:szCs w:val="22"/>
        </w:rPr>
        <w:t>园、校企环保旅游线路徒步……</w:t>
      </w:r>
    </w:p>
    <w:p>
      <w:pPr>
        <w:spacing w:line="300" w:lineRule="auto"/>
        <w:ind w:firstLine="480"/>
        <w:jc w:val="left"/>
        <w:rPr>
          <w:color w:val="000000"/>
          <w:sz w:val="24"/>
        </w:rPr>
      </w:pPr>
      <w:r>
        <w:rPr>
          <w:rFonts w:hint="eastAsia" w:ascii="宋体" w:hAnsi="宋体" w:cs="宋体"/>
          <w:color w:val="000000"/>
          <w:sz w:val="22"/>
          <w:szCs w:val="22"/>
        </w:rPr>
        <w:t xml:space="preserve">    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宋体" w:hAnsi="宋体" w:cs="宋体"/>
          <w:b/>
          <w:color w:val="0000CC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CC"/>
          <w:kern w:val="0"/>
          <w:sz w:val="28"/>
          <w:szCs w:val="28"/>
        </w:rPr>
        <w:t>联系方式</w:t>
      </w:r>
    </w:p>
    <w:p>
      <w:pPr>
        <w:pStyle w:val="2"/>
        <w:spacing w:before="0" w:beforeAutospacing="0" w:after="0" w:afterAutospacing="0" w:line="360" w:lineRule="auto"/>
        <w:ind w:firstLine="440" w:firstLineChars="200"/>
        <w:rPr>
          <w:rFonts w:hint="default" w:eastAsia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/>
          <w:color w:val="000000"/>
          <w:sz w:val="22"/>
          <w:szCs w:val="22"/>
          <w:shd w:val="clear" w:color="auto" w:fill="FFFFFF"/>
        </w:rPr>
        <w:t>联系人：瀚蓝厦门</w:t>
      </w:r>
      <w:r>
        <w:rPr>
          <w:rFonts w:hint="eastAsia"/>
          <w:color w:val="000000"/>
          <w:sz w:val="22"/>
          <w:szCs w:val="22"/>
          <w:shd w:val="clear" w:color="auto" w:fill="FFFFFF"/>
          <w:lang w:val="en-US" w:eastAsia="zh-CN"/>
        </w:rPr>
        <w:t>HR</w:t>
      </w:r>
      <w:bookmarkStart w:id="0" w:name="_GoBack"/>
      <w:bookmarkEnd w:id="0"/>
    </w:p>
    <w:p>
      <w:pPr>
        <w:pStyle w:val="2"/>
        <w:spacing w:before="0" w:beforeAutospacing="0" w:after="0" w:afterAutospacing="0" w:line="360" w:lineRule="auto"/>
        <w:ind w:firstLine="440" w:firstLineChars="200"/>
        <w:rPr>
          <w:color w:val="000000"/>
          <w:sz w:val="22"/>
          <w:szCs w:val="22"/>
          <w:shd w:val="clear" w:color="auto" w:fill="FFFFFF"/>
        </w:rPr>
      </w:pPr>
      <w:r>
        <w:rPr>
          <w:rFonts w:hint="eastAsia"/>
          <w:color w:val="000000"/>
          <w:sz w:val="22"/>
          <w:szCs w:val="22"/>
          <w:shd w:val="clear" w:color="auto" w:fill="FFFFFF"/>
        </w:rPr>
        <w:t>电话</w:t>
      </w:r>
      <w:r>
        <w:rPr>
          <w:color w:val="000000"/>
          <w:sz w:val="22"/>
          <w:szCs w:val="22"/>
          <w:shd w:val="clear" w:color="auto" w:fill="FFFFFF"/>
        </w:rPr>
        <w:t>：</w:t>
      </w:r>
      <w:r>
        <w:rPr>
          <w:rFonts w:hint="eastAsia" w:cs="Times New Roman"/>
          <w:color w:val="000000"/>
          <w:kern w:val="2"/>
          <w:sz w:val="22"/>
          <w:szCs w:val="22"/>
        </w:rPr>
        <w:t xml:space="preserve"> 0592-5196188-</w:t>
      </w:r>
      <w:r>
        <w:rPr>
          <w:rFonts w:hint="eastAsia" w:cs="Times New Roman"/>
          <w:color w:val="000000"/>
          <w:kern w:val="2"/>
          <w:sz w:val="22"/>
          <w:szCs w:val="22"/>
          <w:lang w:val="en-US" w:eastAsia="zh-CN"/>
        </w:rPr>
        <w:t>854</w:t>
      </w:r>
      <w:r>
        <w:rPr>
          <w:rFonts w:hint="eastAsia" w:cs="Times New Roman"/>
          <w:color w:val="000000"/>
          <w:kern w:val="2"/>
          <w:sz w:val="22"/>
          <w:szCs w:val="22"/>
        </w:rPr>
        <w:t xml:space="preserve">（瀚蓝厦门）  </w:t>
      </w:r>
      <w:r>
        <w:rPr>
          <w:rFonts w:hint="eastAsia"/>
          <w:color w:val="000000"/>
          <w:sz w:val="22"/>
          <w:szCs w:val="22"/>
          <w:shd w:val="clear" w:color="auto" w:fill="FFFFFF"/>
        </w:rPr>
        <w:t xml:space="preserve">     </w:t>
      </w:r>
    </w:p>
    <w:p>
      <w:pPr>
        <w:spacing w:line="360" w:lineRule="auto"/>
        <w:ind w:firstLine="440" w:firstLineChars="200"/>
        <w:rPr>
          <w:rFonts w:ascii="宋体" w:hAnsi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/>
          <w:color w:val="000000"/>
          <w:sz w:val="22"/>
          <w:szCs w:val="22"/>
          <w:shd w:val="clear" w:color="auto" w:fill="FFFFFF"/>
        </w:rPr>
        <w:t>邮箱</w:t>
      </w:r>
      <w:r>
        <w:rPr>
          <w:rFonts w:ascii="宋体" w:hAnsi="宋体"/>
          <w:color w:val="000000"/>
          <w:sz w:val="22"/>
          <w:szCs w:val="22"/>
          <w:shd w:val="clear" w:color="auto" w:fill="FFFFFF"/>
        </w:rPr>
        <w:t>：</w:t>
      </w:r>
      <w:r>
        <w:rPr>
          <w:rFonts w:hint="eastAsia" w:ascii="宋体" w:hAnsi="宋体"/>
          <w:color w:val="000000"/>
          <w:sz w:val="22"/>
          <w:szCs w:val="22"/>
        </w:rPr>
        <w:t>cgzghr@grandblue.cn（瀚蓝厦门）</w:t>
      </w:r>
    </w:p>
    <w:p>
      <w:pPr>
        <w:spacing w:line="360" w:lineRule="auto"/>
        <w:ind w:firstLine="440" w:firstLineChars="200"/>
        <w:rPr>
          <w:rFonts w:ascii="宋体" w:hAnsi="宋体"/>
          <w:b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/>
          <w:color w:val="000000"/>
          <w:sz w:val="22"/>
          <w:szCs w:val="22"/>
          <w:shd w:val="clear" w:color="auto" w:fill="FFFFFF"/>
        </w:rPr>
        <w:t>微信公众号：瀚蓝环境</w:t>
      </w:r>
    </w:p>
    <w:p>
      <w:pPr>
        <w:spacing w:line="360" w:lineRule="auto"/>
        <w:ind w:firstLine="440" w:firstLineChars="200"/>
        <w:rPr>
          <w:szCs w:val="21"/>
        </w:rPr>
      </w:pPr>
      <w:r>
        <w:rPr>
          <w:rFonts w:hint="eastAsia" w:ascii="宋体" w:hAnsi="宋体"/>
          <w:sz w:val="22"/>
          <w:szCs w:val="22"/>
          <w:shd w:val="clear" w:color="auto" w:fill="FFFFFF"/>
        </w:rPr>
        <w:t>网址：</w:t>
      </w:r>
      <w:r>
        <w:fldChar w:fldCharType="begin"/>
      </w:r>
      <w:r>
        <w:instrText xml:space="preserve"> HYPERLINK "http://www.grandblue.cn" </w:instrText>
      </w:r>
      <w:r>
        <w:fldChar w:fldCharType="separate"/>
      </w:r>
      <w:r>
        <w:rPr>
          <w:rStyle w:val="8"/>
          <w:rFonts w:ascii="宋体" w:hAnsi="宋体"/>
          <w:color w:val="auto"/>
          <w:sz w:val="22"/>
          <w:szCs w:val="22"/>
          <w:shd w:val="clear" w:color="auto" w:fill="FFFFFF"/>
        </w:rPr>
        <w:t>http://www.grandblue.cn</w:t>
      </w:r>
      <w:r>
        <w:rPr>
          <w:rStyle w:val="8"/>
          <w:rFonts w:ascii="宋体" w:hAnsi="宋体"/>
          <w:color w:val="auto"/>
          <w:sz w:val="22"/>
          <w:szCs w:val="22"/>
          <w:shd w:val="clear" w:color="auto" w:fill="FFFFFF"/>
        </w:rPr>
        <w:fldChar w:fldCharType="end"/>
      </w:r>
    </w:p>
    <w:p>
      <w:pPr>
        <w:spacing w:line="360" w:lineRule="auto"/>
        <w:rPr>
          <w:color w:val="000000"/>
          <w:szCs w:val="21"/>
        </w:rPr>
      </w:pPr>
    </w:p>
    <w:sectPr>
      <w:headerReference r:id="rId3" w:type="default"/>
      <w:pgSz w:w="11906" w:h="16838"/>
      <w:pgMar w:top="720" w:right="1060" w:bottom="720" w:left="10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TXinw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  <w:p>
    <w:pPr>
      <w:pStyle w:val="4"/>
      <w:pBdr>
        <w:bottom w:val="none" w:color="auto" w:sz="0" w:space="0"/>
      </w:pBdr>
    </w:pPr>
    <w:r>
      <w:rPr>
        <w:rFonts w:hint="eastAsia" w:ascii="STXinwei" w:eastAsia="STXinwei"/>
        <w:bCs/>
        <w:color w:val="C45911"/>
        <w:sz w:val="52"/>
        <w:szCs w:val="5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-330200</wp:posOffset>
          </wp:positionV>
          <wp:extent cx="889000" cy="442595"/>
          <wp:effectExtent l="0" t="0" r="0" b="0"/>
          <wp:wrapSquare wrapText="bothSides"/>
          <wp:docPr id="1" name="图片 12" descr="微信图片_20180925145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2" descr="微信图片_2018092514563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15px;height:15px" o:bullet="t">
        <v:imagedata r:id="rId1" o:title=""/>
      </v:shape>
    </w:pict>
  </w:numPicBullet>
  <w:abstractNum w:abstractNumId="0">
    <w:nsid w:val="32DD007D"/>
    <w:multiLevelType w:val="multilevel"/>
    <w:tmpl w:val="32DD007D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BF11D96"/>
    <w:multiLevelType w:val="singleLevel"/>
    <w:tmpl w:val="3BF11D9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34B5"/>
    <w:rsid w:val="0003257C"/>
    <w:rsid w:val="0009347F"/>
    <w:rsid w:val="00160C47"/>
    <w:rsid w:val="00172A27"/>
    <w:rsid w:val="001C60C4"/>
    <w:rsid w:val="00267988"/>
    <w:rsid w:val="00270444"/>
    <w:rsid w:val="002A13E2"/>
    <w:rsid w:val="002E24F6"/>
    <w:rsid w:val="003167F6"/>
    <w:rsid w:val="00355B64"/>
    <w:rsid w:val="003B2FF1"/>
    <w:rsid w:val="003C2C3A"/>
    <w:rsid w:val="00405174"/>
    <w:rsid w:val="00497B2A"/>
    <w:rsid w:val="004A4730"/>
    <w:rsid w:val="004A7A9A"/>
    <w:rsid w:val="00500670"/>
    <w:rsid w:val="0050480C"/>
    <w:rsid w:val="0051468B"/>
    <w:rsid w:val="005A423F"/>
    <w:rsid w:val="005A4A2A"/>
    <w:rsid w:val="00621278"/>
    <w:rsid w:val="00690681"/>
    <w:rsid w:val="006922CB"/>
    <w:rsid w:val="006B3BCF"/>
    <w:rsid w:val="00772442"/>
    <w:rsid w:val="007D1E10"/>
    <w:rsid w:val="008F48EA"/>
    <w:rsid w:val="0090305B"/>
    <w:rsid w:val="00905A52"/>
    <w:rsid w:val="00910C15"/>
    <w:rsid w:val="0091706F"/>
    <w:rsid w:val="009425FB"/>
    <w:rsid w:val="0095422F"/>
    <w:rsid w:val="00965CB2"/>
    <w:rsid w:val="00975717"/>
    <w:rsid w:val="00A61DCD"/>
    <w:rsid w:val="00A76480"/>
    <w:rsid w:val="00AB41A6"/>
    <w:rsid w:val="00AF12ED"/>
    <w:rsid w:val="00B356A5"/>
    <w:rsid w:val="00B53B24"/>
    <w:rsid w:val="00B5773C"/>
    <w:rsid w:val="00B67A91"/>
    <w:rsid w:val="00B973F6"/>
    <w:rsid w:val="00BE0B5E"/>
    <w:rsid w:val="00BE3FB6"/>
    <w:rsid w:val="00C60BDE"/>
    <w:rsid w:val="00C74ED8"/>
    <w:rsid w:val="00D40F75"/>
    <w:rsid w:val="00DA3445"/>
    <w:rsid w:val="00DC36FA"/>
    <w:rsid w:val="00DE40CD"/>
    <w:rsid w:val="00DF579A"/>
    <w:rsid w:val="00E054BC"/>
    <w:rsid w:val="00E70DBF"/>
    <w:rsid w:val="00EB658E"/>
    <w:rsid w:val="00EC094B"/>
    <w:rsid w:val="00EC337F"/>
    <w:rsid w:val="00ED1246"/>
    <w:rsid w:val="00ED5508"/>
    <w:rsid w:val="00F03291"/>
    <w:rsid w:val="00FD3300"/>
    <w:rsid w:val="02AC2D4F"/>
    <w:rsid w:val="02F14AE3"/>
    <w:rsid w:val="04035C7A"/>
    <w:rsid w:val="047A1360"/>
    <w:rsid w:val="05280EB3"/>
    <w:rsid w:val="05525DB9"/>
    <w:rsid w:val="05C11B75"/>
    <w:rsid w:val="067E4C4A"/>
    <w:rsid w:val="06D76673"/>
    <w:rsid w:val="0A413FAB"/>
    <w:rsid w:val="0A964543"/>
    <w:rsid w:val="0C493167"/>
    <w:rsid w:val="0DDE78C2"/>
    <w:rsid w:val="0E2A19F0"/>
    <w:rsid w:val="0EA41164"/>
    <w:rsid w:val="121B352A"/>
    <w:rsid w:val="123F047A"/>
    <w:rsid w:val="14E4425A"/>
    <w:rsid w:val="15815183"/>
    <w:rsid w:val="167766CA"/>
    <w:rsid w:val="18FE2956"/>
    <w:rsid w:val="194F1674"/>
    <w:rsid w:val="1B13694C"/>
    <w:rsid w:val="1C7265C5"/>
    <w:rsid w:val="1EB9486B"/>
    <w:rsid w:val="1ECF455B"/>
    <w:rsid w:val="21DA1027"/>
    <w:rsid w:val="23790D7D"/>
    <w:rsid w:val="23943D7D"/>
    <w:rsid w:val="24474CD6"/>
    <w:rsid w:val="26DF49C1"/>
    <w:rsid w:val="272C1ED7"/>
    <w:rsid w:val="283C241B"/>
    <w:rsid w:val="28456CFD"/>
    <w:rsid w:val="2863731C"/>
    <w:rsid w:val="2B3E3E54"/>
    <w:rsid w:val="2C775C6F"/>
    <w:rsid w:val="302820F7"/>
    <w:rsid w:val="32A72AE3"/>
    <w:rsid w:val="32D074E2"/>
    <w:rsid w:val="32D348B1"/>
    <w:rsid w:val="32E639CE"/>
    <w:rsid w:val="333D6E8D"/>
    <w:rsid w:val="34465C1F"/>
    <w:rsid w:val="34A141BF"/>
    <w:rsid w:val="37295F92"/>
    <w:rsid w:val="37D935B0"/>
    <w:rsid w:val="3843785E"/>
    <w:rsid w:val="39A27AB0"/>
    <w:rsid w:val="39B24753"/>
    <w:rsid w:val="39E416AE"/>
    <w:rsid w:val="3BD742DA"/>
    <w:rsid w:val="3D5032F8"/>
    <w:rsid w:val="3E6F6E2B"/>
    <w:rsid w:val="3FD84968"/>
    <w:rsid w:val="3FE9667A"/>
    <w:rsid w:val="3FF06551"/>
    <w:rsid w:val="405304B1"/>
    <w:rsid w:val="43076A3C"/>
    <w:rsid w:val="43B42366"/>
    <w:rsid w:val="43E7196B"/>
    <w:rsid w:val="44297437"/>
    <w:rsid w:val="45AD126A"/>
    <w:rsid w:val="47457B36"/>
    <w:rsid w:val="4946691F"/>
    <w:rsid w:val="4AD17EE2"/>
    <w:rsid w:val="4C1E1A7A"/>
    <w:rsid w:val="4C293525"/>
    <w:rsid w:val="4C32678C"/>
    <w:rsid w:val="4D155FD3"/>
    <w:rsid w:val="4D257FFF"/>
    <w:rsid w:val="4E6C6792"/>
    <w:rsid w:val="4F5D6848"/>
    <w:rsid w:val="4FCD5065"/>
    <w:rsid w:val="50D15538"/>
    <w:rsid w:val="50F67A74"/>
    <w:rsid w:val="516F19C3"/>
    <w:rsid w:val="518E46DC"/>
    <w:rsid w:val="53ED43DA"/>
    <w:rsid w:val="541433F0"/>
    <w:rsid w:val="547A6050"/>
    <w:rsid w:val="54BC7ABD"/>
    <w:rsid w:val="55CD6AC8"/>
    <w:rsid w:val="57A8617C"/>
    <w:rsid w:val="584A7FA8"/>
    <w:rsid w:val="58D6392F"/>
    <w:rsid w:val="591B0F94"/>
    <w:rsid w:val="59DC062D"/>
    <w:rsid w:val="5B787028"/>
    <w:rsid w:val="5CBD4E85"/>
    <w:rsid w:val="5D212283"/>
    <w:rsid w:val="60B07BA5"/>
    <w:rsid w:val="60B54EBF"/>
    <w:rsid w:val="61023518"/>
    <w:rsid w:val="62E24C46"/>
    <w:rsid w:val="635A37C5"/>
    <w:rsid w:val="654F60B2"/>
    <w:rsid w:val="68744225"/>
    <w:rsid w:val="69283DDD"/>
    <w:rsid w:val="6B387D3F"/>
    <w:rsid w:val="6BDC62CE"/>
    <w:rsid w:val="6C1C670F"/>
    <w:rsid w:val="703F5179"/>
    <w:rsid w:val="70FE2128"/>
    <w:rsid w:val="710A6E69"/>
    <w:rsid w:val="7124680C"/>
    <w:rsid w:val="73AC558D"/>
    <w:rsid w:val="75DE6075"/>
    <w:rsid w:val="769D03D5"/>
    <w:rsid w:val="77D51C6E"/>
    <w:rsid w:val="789D02FB"/>
    <w:rsid w:val="79412579"/>
    <w:rsid w:val="7B905E34"/>
    <w:rsid w:val="7B953E94"/>
    <w:rsid w:val="7CA83076"/>
    <w:rsid w:val="7FB2766A"/>
    <w:rsid w:val="7FD0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248</Words>
  <Characters>1419</Characters>
  <Lines>11</Lines>
  <Paragraphs>3</Paragraphs>
  <TotalTime>62</TotalTime>
  <ScaleCrop>false</ScaleCrop>
  <LinksUpToDate>false</LinksUpToDate>
  <CharactersWithSpaces>1664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许旺</dc:creator>
  <cp:lastModifiedBy>zhuanghuina</cp:lastModifiedBy>
  <cp:lastPrinted>2020-05-11T07:24:00Z</cp:lastPrinted>
  <dcterms:modified xsi:type="dcterms:W3CDTF">2023-06-12T08:08:46Z</dcterms:modified>
  <dc:title>佛山市南海绿电再生能源有限公司简介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