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7F4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36"/>
          <w:szCs w:val="36"/>
        </w:rPr>
      </w:pPr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t>宁波环球广电科技有限公司</w:t>
      </w:r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br w:type="textWrapping"/>
      </w:r>
      <w:r>
        <w:rPr>
          <w:rFonts w:hint="eastAsia" w:ascii="等线" w:hAnsi="等线" w:eastAsia="等线" w:cs="Times New Roman"/>
          <w:color w:val="7030A0"/>
          <w:kern w:val="2"/>
          <w:sz w:val="36"/>
          <w:szCs w:val="36"/>
          <w:lang w:val="en-US" w:eastAsia="zh-CN" w:bidi="ar"/>
        </w:rPr>
        <w:t xml:space="preserve"> 2025校园招聘简章</w:t>
      </w:r>
    </w:p>
    <w:p w14:paraId="3C54F5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宁波环球广电科技有限公司2002年6月成立于美丽的海港城市——宁波，公司主要涉及产品包括5G通讯光器件、数据中心及电信应用光模块及FTTH（光纤到户）光器件等，注册资本1.035亿美元。</w:t>
      </w:r>
    </w:p>
    <w:p w14:paraId="7878B7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公司连续多年通过ISO9001、ISO14001、OHSAS18001三大体系认证，并获得国家级高新技术企业、浙江省高新技术企业研究开发中心、浙江省企业技术中心、浙江省企业研究院、宁波市企业研究院、市级创新型企业等诸多荣誉称号。为吸纳更多的优秀人才，我们建立健全了极具吸引力和竞争力的薪酬福利体系。</w:t>
      </w:r>
    </w:p>
    <w:p w14:paraId="0494AB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我们热诚欢迎各路精英人才的加盟，并期待与您建立恒久稳定的合作关系。</w:t>
      </w:r>
    </w:p>
    <w:p w14:paraId="64584C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宁波环球广电科技有限公司（简称“环广”）自2002年成立以来，经历了多个关键发展阶段，逐步成长为光通信领域的龙头企业。</w:t>
      </w:r>
    </w:p>
    <w:p w14:paraId="50E1A2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一、创立与初期发展（2002-2006年）</w:t>
      </w:r>
    </w:p>
    <w:p w14:paraId="69E5E4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2002年：公司成立于宁波市鄞州区望春工业园区，初始投资总额为2500万美元，注册资本2000万美元，专注于光主动元件、光收发模块等产品的研发与生产。</w:t>
      </w:r>
    </w:p>
    <w:p w14:paraId="3A67F8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2003-2005年：成功开发模拟应用的激光/光电二极管封装产品，并销往日本；研发出首套2.7GHz带宽FTTH光接收机，并取得日本两大设备供应商的ODM订单。</w:t>
      </w:r>
    </w:p>
    <w:p w14:paraId="7FF526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2006年：转为美商独资企业，注册资本增至7000万美元（不同网页数据略有差异，部分显示为1500万美元或9600万美元，可能涉及后续增资），成为美国AOI集团在中国大陆的全资子公司。</w:t>
      </w:r>
    </w:p>
    <w:p w14:paraId="328435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</w:p>
    <w:p w14:paraId="1083E06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700" w:leftChars="0" w:right="0" w:firstLine="0" w:firstLineChars="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技术突破与市场拓展（2007-2012年）</w:t>
      </w:r>
    </w:p>
    <w:p w14:paraId="32C26D0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700" w:leftChars="0" w:right="0" w:firstLine="0" w:firstLineChars="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2007-2008年：通过ISO 9001质量体系认证，并成为国家级高新技术企业；开发出光收发一体模块、反向放大射频放大器等核心产品，进入北美三大设备供应商供应链。</w:t>
      </w:r>
    </w:p>
    <w:p w14:paraId="2FD864C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279" w:leftChars="133" w:right="0" w:firstLine="464" w:firstLineChars="166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2010-2012年：实现年营业额破亿，与多城市广电总局合作推进三网融合项目；通过国家级高新技术企业复审，并建立省级工程中心。</w:t>
      </w:r>
    </w:p>
    <w:p w14:paraId="55123C6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三、高速发展与全球化布局（2013年至今）</w:t>
      </w:r>
    </w:p>
    <w:p w14:paraId="26FE8F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2013年：母公司AOI集团在美国纳斯达克上市（股票代码：AAOI），进一步推动环广的全球化战略，形成美国、中国台湾、宁波三大研发与生产基地。</w:t>
      </w:r>
    </w:p>
    <w:p w14:paraId="019ADC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2017年：启动二期扩产项目，计划投资1.2亿美元，新增36亩土地用于扩大产能，目标5年内实现销售收入100亿元。该项目获宁波市政府重点支持，并于2017年底完成土地收储与审批。</w:t>
      </w:r>
    </w:p>
    <w:p w14:paraId="437DFD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2020年代：持续加强研发投入，累计获得147项专利，成为国家级专精特新“小巨人”企业；产品覆盖数据中心、光纤网络（FTTH）等领域，客户包括亚马逊、谷歌、微软等国际巨头。</w:t>
      </w:r>
    </w:p>
    <w:p w14:paraId="214034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四、荣誉与资质</w:t>
      </w:r>
    </w:p>
    <w:p w14:paraId="2E98D3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公司先后获评“国家高新技术企业”“省级研发中心”“创新型企业”等称号，并通过ISO 14000环境管理体系、OHSAS 18000职业健康安全体系认证。</w:t>
      </w:r>
    </w:p>
    <w:p w14:paraId="696790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五、近年动态（2023-2024年）</w:t>
      </w:r>
    </w:p>
    <w:p w14:paraId="13322DC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- 2023年新增1项发明专利授权，2024年增至3项；</w:t>
      </w:r>
    </w:p>
    <w:p w14:paraId="45F733E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- 2024年11月取得光通讯模组及光收发器专利，进一步巩固技术优势。</w:t>
      </w:r>
    </w:p>
    <w:p w14:paraId="24F6B7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招聘岗位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需求</w:t>
      </w:r>
    </w:p>
    <w:p w14:paraId="79892D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1、岗位及人数： 操机员：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人，各类精密设备或自动化机台；</w:t>
      </w:r>
    </w:p>
    <w:p w14:paraId="3F237E7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调测员：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人，产品性能调试、测试，光通信类设备仪器使用；</w:t>
      </w:r>
    </w:p>
    <w:p w14:paraId="65AE31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检测员：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人，产品外观检查、性能确认等；</w:t>
      </w:r>
    </w:p>
    <w:p w14:paraId="04F29C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维修员：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人，产品不良确认、返修等。</w:t>
      </w:r>
    </w:p>
    <w:p w14:paraId="32865A9F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基本要求：机电、电子、通信等相关专业、电脑操作熟悉；适应无尘服车间、适应倒班；无色盲色弱；能吃苦耐劳，身体健康，无明显大面积的纹身烟疤等。</w:t>
      </w:r>
    </w:p>
    <w:p w14:paraId="5542F2E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560"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3、简历投递：</w:t>
      </w:r>
    </w:p>
    <w:p w14:paraId="47FFBB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电子邮件投递：</w:t>
      </w:r>
    </w:p>
    <w:p w14:paraId="7CE3CD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lang w:val="en-US" w:eastAsia="zh-CN"/>
        </w:rPr>
        <w:t>17363530486@163.com</w:t>
      </w:r>
    </w:p>
    <w:p w14:paraId="4753C2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电话或微信联系：</w:t>
      </w:r>
    </w:p>
    <w:p w14:paraId="1D8B4D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jc w:val="both"/>
        <w:rPr>
          <w:rFonts w:hint="eastAsia" w:ascii="微软雅黑" w:hAnsi="微软雅黑" w:eastAsia="宋体" w:cs="微软雅黑"/>
          <w:i w:val="0"/>
          <w:iCs w:val="0"/>
          <w:caps w:val="0"/>
          <w:color w:val="666666"/>
          <w:spacing w:val="0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7363530486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（微信同号）童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先生</w:t>
      </w:r>
    </w:p>
    <w:p w14:paraId="144210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二、储备期薪资结构（综合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5500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-7000元/月）</w:t>
      </w:r>
    </w:p>
    <w:p w14:paraId="21E65F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基本工资+加班费+津贴（夜班+无尘服+学历补贴）+岗位津贴+全勤奖+绩效奖金，公司实行月薪制，每月5号发放工资。</w:t>
      </w:r>
    </w:p>
    <w:p w14:paraId="2F6775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三、部分福利</w:t>
      </w:r>
    </w:p>
    <w:p w14:paraId="309FBA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1、公司免费提供工作餐，免费提供住宿，6人间，内设独立卫生间、空调、热水器，不住宿者有相应住宿津贴；</w:t>
      </w:r>
    </w:p>
    <w:p w14:paraId="7085B0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  <w:lang w:val="en-US" w:eastAsia="zh-CN"/>
        </w:rPr>
        <w:t>入职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即可享受五险+公积金；</w:t>
      </w:r>
    </w:p>
    <w:p w14:paraId="4B94B3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3、正班五天八小时，其他加班工时另计加班费；</w:t>
      </w:r>
    </w:p>
    <w:p w14:paraId="7E34C6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4、服务满一年以上员工，依服务年限可享有5-15天带薪年假；</w:t>
      </w:r>
    </w:p>
    <w:p w14:paraId="6C7171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5、公司对服务满一年以上的员工设有婚育补助及久任津贴；</w:t>
      </w:r>
    </w:p>
    <w:p w14:paraId="7F3217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6、各类人员均有在职学习的机会，部分人员有出国学习、训练机会；</w:t>
      </w:r>
    </w:p>
    <w:p w14:paraId="5E8D6A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7E0E0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7、员工年度免费福利体检、生日券、春节车费报销、年底奖金，依公司经营状况另有：端午奖金、中秋奖金。</w:t>
      </w:r>
    </w:p>
    <w:p w14:paraId="075D24C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8、公司设有篮球场、乒乓球桌、台球桌、投篮机、健身器材、舞蹈室等。</w:t>
      </w:r>
    </w:p>
    <w:p w14:paraId="72CF5F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同期招聘岗位</w:t>
      </w:r>
    </w:p>
    <w:p w14:paraId="6DB77B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5G通信自动化设备运维（实习50人）：配合工程师做5G产品通信运营以及维护</w:t>
      </w:r>
    </w:p>
    <w:p w14:paraId="1E1B4B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全自动化智能设备调试（实习50人）：配合工程师做设备全自动化运维以及调试</w:t>
      </w:r>
    </w:p>
    <w:p w14:paraId="1BE341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学历及专业需求：</w:t>
      </w:r>
    </w:p>
    <w:p w14:paraId="0393EA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8"/>
          <w:szCs w:val="28"/>
        </w:rPr>
        <w:t>专科及以上，计算机 机电一体化 人工智能 机械设计 软件工程 通信工程 电子信息工程等专业；</w:t>
      </w:r>
    </w:p>
    <w:p w14:paraId="2DA31B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</w:rPr>
        <w:t>投递简历请扫下方二维码！</w:t>
      </w:r>
    </w:p>
    <w:p w14:paraId="79FBF9D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70325" cy="2099945"/>
            <wp:effectExtent l="0" t="0" r="635" b="3175"/>
            <wp:docPr id="1" name="图片 1" descr="宁波环球广电科技有限公司简历投递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波环球广电科技有限公司简历投递二维码"/>
                    <pic:cNvPicPr>
                      <a:picLocks noChangeAspect="1"/>
                    </pic:cNvPicPr>
                  </pic:nvPicPr>
                  <pic:blipFill>
                    <a:blip r:embed="rId6"/>
                    <a:srcRect t="25969" b="32657"/>
                    <a:stretch>
                      <a:fillRect/>
                    </a:stretch>
                  </pic:blipFill>
                  <pic:spPr>
                    <a:xfrm>
                      <a:off x="0" y="0"/>
                      <a:ext cx="3870325" cy="209994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00B50">
    <w:pPr>
      <w:pStyle w:val="4"/>
      <w:kinsoku/>
      <w:spacing w:before="0" w:after="0" w:line="240" w:lineRule="auto"/>
      <w:ind w:left="0" w:firstLine="1920" w:firstLineChars="800"/>
      <w:jc w:val="left"/>
      <w:textAlignment w:val="top"/>
      <w:rPr>
        <w:rFonts w:hint="eastAsia" w:ascii="等线" w:hAnsi="等线" w:eastAsia="等线"/>
        <w:color w:val="17335C"/>
        <w:kern w:val="24"/>
        <w:sz w:val="21"/>
        <w:szCs w:val="21"/>
        <w:lang w:val="en-US" w:eastAsia="zh-CN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8890</wp:posOffset>
          </wp:positionV>
          <wp:extent cx="1116965" cy="514350"/>
          <wp:effectExtent l="0" t="0" r="10795" b="3810"/>
          <wp:wrapNone/>
          <wp:docPr id="3" name="图片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6965" cy="514350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round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54FA6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54FA6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等线" w:hAnsi="等线" w:eastAsia="等线"/>
        <w:color w:val="17335C"/>
        <w:kern w:val="24"/>
        <w:sz w:val="21"/>
        <w:szCs w:val="21"/>
      </w:rPr>
      <w:t>宁波环球广电科技有限公</w:t>
    </w:r>
    <w:r>
      <w:rPr>
        <w:rFonts w:hint="eastAsia" w:ascii="等线" w:hAnsi="等线" w:eastAsia="等线"/>
        <w:color w:val="17335C"/>
        <w:kern w:val="24"/>
        <w:sz w:val="21"/>
        <w:szCs w:val="21"/>
        <w:lang w:val="en-US" w:eastAsia="zh-CN"/>
      </w:rPr>
      <w:t>司</w:t>
    </w:r>
  </w:p>
  <w:p w14:paraId="122E57A2">
    <w:pPr>
      <w:pStyle w:val="4"/>
      <w:kinsoku/>
      <w:spacing w:before="0" w:after="0" w:line="240" w:lineRule="auto"/>
      <w:ind w:firstLine="1890" w:firstLineChars="900"/>
      <w:jc w:val="left"/>
      <w:textAlignment w:val="top"/>
      <w:rPr>
        <w:sz w:val="21"/>
        <w:szCs w:val="21"/>
        <w:lang w:val="en-US" w:eastAsia="zh-CN"/>
      </w:rPr>
    </w:pPr>
    <w:r>
      <w:rPr>
        <w:rFonts w:ascii="等线" w:hAnsi="等线" w:eastAsia="等线"/>
        <w:color w:val="000000" w:themeColor="text1"/>
        <w:kern w:val="24"/>
        <w:sz w:val="21"/>
        <w:szCs w:val="21"/>
        <w14:textFill>
          <w14:solidFill>
            <w14:schemeClr w14:val="tx1"/>
          </w14:solidFill>
        </w14:textFill>
      </w:rPr>
      <w:t>GLOBAL TECHNOLOGY INC.</w:t>
    </w:r>
  </w:p>
  <w:p w14:paraId="70DC0B9C">
    <w:pPr>
      <w:pStyle w:val="4"/>
      <w:kinsoku/>
      <w:spacing w:before="0" w:after="0" w:line="240" w:lineRule="auto"/>
      <w:ind w:left="0" w:firstLine="0"/>
      <w:jc w:val="left"/>
      <w:textAlignment w:val="top"/>
    </w:pPr>
    <w:r>
      <w:rPr>
        <w:rFonts w:hint="eastAsia"/>
        <w:lang w:val="en-US" w:eastAsia="zh-CN"/>
      </w:rPr>
      <w:tab/>
    </w:r>
  </w:p>
  <w:p w14:paraId="3B9F5869">
    <w:pPr>
      <w:pStyle w:val="3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0F197">
    <w:pPr>
      <w:pStyle w:val="4"/>
      <w:kinsoku/>
      <w:spacing w:before="0" w:after="0" w:line="240" w:lineRule="auto"/>
      <w:jc w:val="left"/>
      <w:textAlignment w:val="top"/>
      <w:rPr>
        <w:sz w:val="21"/>
        <w:szCs w:val="21"/>
        <w:lang w:val="en-US" w:eastAsia="zh-CN"/>
      </w:rPr>
    </w:pPr>
  </w:p>
  <w:p w14:paraId="218C0014">
    <w:pPr>
      <w:pStyle w:val="4"/>
      <w:kinsoku/>
      <w:spacing w:before="0" w:after="0" w:line="240" w:lineRule="auto"/>
      <w:ind w:left="0" w:firstLine="0"/>
      <w:jc w:val="left"/>
      <w:textAlignment w:val="top"/>
    </w:pPr>
    <w:r>
      <w:rPr>
        <w:rFonts w:hint="eastAsia"/>
        <w:lang w:val="en-US" w:eastAsia="zh-CN"/>
      </w:rPr>
      <w:tab/>
    </w:r>
  </w:p>
  <w:p w14:paraId="7EFAEF39">
    <w:pPr>
      <w:pStyle w:val="3"/>
      <w:rPr>
        <w:rFonts w:hint="default" w:eastAsiaTheme="minorEastAsia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5A095"/>
    <w:multiLevelType w:val="singleLevel"/>
    <w:tmpl w:val="B5E5A095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9DCB640"/>
    <w:multiLevelType w:val="singleLevel"/>
    <w:tmpl w:val="29DCB640"/>
    <w:lvl w:ilvl="0" w:tentative="0">
      <w:start w:val="2"/>
      <w:numFmt w:val="chineseCounting"/>
      <w:suff w:val="nothing"/>
      <w:lvlText w:val="%1、"/>
      <w:lvlJc w:val="left"/>
      <w:pPr>
        <w:ind w:left="70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A448F"/>
    <w:rsid w:val="06F21822"/>
    <w:rsid w:val="637A448F"/>
    <w:rsid w:val="7AA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1719</Words>
  <Characters>1944</Characters>
  <Lines>0</Lines>
  <Paragraphs>0</Paragraphs>
  <TotalTime>19</TotalTime>
  <ScaleCrop>false</ScaleCrop>
  <LinksUpToDate>false</LinksUpToDate>
  <CharactersWithSpaces>1957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2025-04-21T14:22:00Z</dcterms:created>
  <dc:creator>七友i</dc:creator>
  <cp:lastModifiedBy>七友i</cp:lastModifiedBy>
  <dcterms:modified xsi:type="dcterms:W3CDTF">2025-10-14T03:23:16Z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5841F50F099846258FD2C71C42DBB8CB_11</vt:lpwstr>
  </property>
  <property fmtid="{D5CDD505-2E9C-101B-9397-08002B2CF9AE}" pid="4" name="KSOTemplateDocerSaveRecord">
    <vt:lpwstr>eyJoZGlkIjoiNzAzZGVjMWZkZDRjMDA3Zjk4MzMyNjU2YjgxNGZiY2EiLCJ1c2VySWQiOiIyNzQ5NDA2MzgifQ==</vt:lpwstr>
  </property>
</Properties>
</file>