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8AF11">
      <w:pPr>
        <w:spacing w:line="460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224790</wp:posOffset>
            </wp:positionH>
            <wp:positionV relativeFrom="page">
              <wp:posOffset>297815</wp:posOffset>
            </wp:positionV>
            <wp:extent cx="1958340" cy="5060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style="position:absolute;left:0pt;margin-left:81.6pt;margin-top:68.6pt;height:0.4pt;width:432.15pt;mso-position-horizontal-relative:page;mso-position-vertical-relative:page;z-index:251661312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style="position:absolute;left:0pt;margin-left:81.6pt;margin-top:794.75pt;height:0.5pt;width:432pt;mso-position-horizontal-relative:page;mso-position-vertical-relative:page;z-index:251660288;mso-width-relative:page;mso-height-relative:page;" fillcolor="#000000" filled="t" stroked="f" coordsize="8640,10" o:allowincell="f" path="m0,0l8639,0,8639,9,0,9,0,0xe">
            <v:path/>
            <v:fill on="t" focussize="0,0"/>
            <v:stroke on="f"/>
            <v:imagedata o:title=""/>
            <o:lock v:ext="edit"/>
          </v:shape>
        </w:pict>
      </w:r>
    </w:p>
    <w:p w14:paraId="50A3638C">
      <w:pPr>
        <w:pStyle w:val="2"/>
        <w:spacing w:before="77" w:line="229" w:lineRule="auto"/>
        <w:ind w:left="3128"/>
        <w:rPr>
          <w:rFonts w:hint="eastAsia" w:ascii="宋体" w:hAnsi="宋体" w:eastAsia="宋体" w:cs="宋体"/>
          <w:b/>
          <w:bCs/>
          <w:color w:val="558ED5" w:themeColor="text2" w:themeTint="99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【企业使命】用科技改变生活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22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，让互动充满精彩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15"/>
          <w:w w:val="101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，使沟通充满智慧</w:t>
      </w:r>
    </w:p>
    <w:p w14:paraId="3830CBFA">
      <w:pPr>
        <w:spacing w:line="312" w:lineRule="auto"/>
        <w:rPr>
          <w:rFonts w:ascii="Arial"/>
          <w:sz w:val="21"/>
        </w:rPr>
      </w:pPr>
    </w:p>
    <w:p w14:paraId="032D465D">
      <w:pPr>
        <w:pStyle w:val="2"/>
        <w:spacing w:before="150" w:line="177" w:lineRule="auto"/>
        <w:ind w:left="2545"/>
        <w:outlineLvl w:val="0"/>
        <w:rPr>
          <w:sz w:val="36"/>
          <w:szCs w:val="36"/>
        </w:rPr>
      </w:pP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芜  湖  长  信  科  技</w:t>
      </w:r>
      <w:r>
        <w:rPr>
          <w:b/>
          <w:bCs/>
          <w:color w:val="000000" w:themeColor="text1"/>
          <w:spacing w:val="113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股  份</w:t>
      </w:r>
      <w:r>
        <w:rPr>
          <w:b/>
          <w:bCs/>
          <w:color w:val="000000" w:themeColor="text1"/>
          <w:spacing w:val="100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有  限  公</w:t>
      </w:r>
      <w:r>
        <w:rPr>
          <w:b/>
          <w:bCs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  <w:r>
        <w:rPr>
          <w:b/>
          <w:bCs/>
          <w:color w:val="000000" w:themeColor="text1"/>
          <w:spacing w:val="3"/>
          <w:sz w:val="36"/>
          <w:szCs w:val="36"/>
          <w14:textFill>
            <w14:solidFill>
              <w14:schemeClr w14:val="tx1"/>
            </w14:solidFill>
          </w14:textFill>
        </w:rPr>
        <w:t>司</w:t>
      </w:r>
    </w:p>
    <w:p w14:paraId="29941836">
      <w:pPr>
        <w:spacing w:line="240" w:lineRule="auto"/>
        <w:ind w:firstLine="0"/>
      </w:pP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161290</wp:posOffset>
            </wp:positionV>
            <wp:extent cx="6727825" cy="1503045"/>
            <wp:effectExtent l="0" t="0" r="8255" b="5715"/>
            <wp:wrapSquare wrapText="bothSides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CFBF7">
                            <a:alpha val="100000"/>
                          </a:srgbClr>
                        </a:clrFrom>
                        <a:clrTo>
                          <a:srgbClr val="FCFBF7">
                            <a:alpha val="100000"/>
                            <a:alpha val="0"/>
                          </a:srgbClr>
                        </a:clrTo>
                      </a:clrChange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82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807AE7">
      <w:pPr>
        <w:spacing w:line="282" w:lineRule="auto"/>
        <w:rPr>
          <w:rFonts w:ascii="Arial"/>
          <w:sz w:val="21"/>
        </w:rPr>
      </w:pPr>
    </w:p>
    <w:p w14:paraId="2A2FD993">
      <w:pPr>
        <w:pStyle w:val="2"/>
        <w:spacing w:before="133" w:line="234" w:lineRule="auto"/>
        <w:ind w:firstLine="624" w:firstLineChars="200"/>
        <w:rPr>
          <w:color w:val="auto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【公 司</w:t>
      </w:r>
      <w:r>
        <w:rPr>
          <w:rFonts w:hint="eastAsia" w:ascii="微软雅黑" w:hAnsi="微软雅黑" w:eastAsia="微软雅黑" w:cs="微软雅黑"/>
          <w:b/>
          <w:bCs/>
          <w:color w:val="auto"/>
          <w:spacing w:val="1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简</w:t>
      </w:r>
      <w:r>
        <w:rPr>
          <w:rFonts w:hint="eastAsia" w:ascii="微软雅黑" w:hAnsi="微软雅黑" w:eastAsia="微软雅黑" w:cs="微软雅黑"/>
          <w:b/>
          <w:bCs/>
          <w:color w:val="auto"/>
          <w:spacing w:val="8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auto"/>
          <w:spacing w:val="1"/>
        </w:rPr>
        <w:t>介】</w:t>
      </w:r>
    </w:p>
    <w:p w14:paraId="362B6C7E">
      <w:pPr>
        <w:spacing w:before="120" w:beforeAutospacing="0" w:afterAutospacing="0" w:line="246" w:lineRule="auto"/>
        <w:ind w:left="1392" w:right="683" w:firstLine="415"/>
        <w:rPr>
          <w:rFonts w:hint="default" w:ascii="宋体" w:hAnsi="宋体" w:eastAsia="宋体" w:cs="宋体"/>
          <w:color w:val="auto"/>
          <w:spacing w:val="17"/>
          <w:sz w:val="21"/>
          <w:szCs w:val="21"/>
          <w:lang w:val="en-US"/>
        </w:rPr>
      </w:pPr>
      <w:r>
        <w:rPr>
          <w:rFonts w:ascii="宋体" w:hAnsi="宋体" w:eastAsia="宋体" w:cs="宋体"/>
          <w:b/>
          <w:bCs/>
          <w:color w:val="auto"/>
          <w:spacing w:val="17"/>
          <w:sz w:val="21"/>
          <w:szCs w:val="21"/>
        </w:rPr>
        <w:t>芜湖长信科技股份有限公司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系2000年4月成立的股份制高新技术企业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2010年5月</w:t>
      </w:r>
      <w:r>
        <w:rPr>
          <w:rFonts w:ascii="宋体" w:hAnsi="宋体" w:eastAsia="宋体" w:cs="宋体"/>
          <w:color w:val="auto"/>
          <w:spacing w:val="16"/>
          <w:sz w:val="21"/>
          <w:szCs w:val="21"/>
        </w:rPr>
        <w:t>在创业板上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市（股票代码</w:t>
      </w:r>
      <w:r>
        <w:rPr>
          <w:rFonts w:ascii="宋体" w:hAnsi="宋体" w:eastAsia="宋体" w:cs="宋体"/>
          <w:color w:val="auto"/>
          <w:spacing w:val="42"/>
          <w:sz w:val="21"/>
          <w:szCs w:val="21"/>
        </w:rPr>
        <w:t xml:space="preserve"> 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300088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）；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公司注册资金为24.4亿元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为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芜湖市第一家上市企业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同时也是安徽省示范型企业、电子信息百强企业，并且有</w:t>
      </w:r>
      <w:r>
        <w:rPr>
          <w:rFonts w:hint="eastAsia" w:ascii="宋体" w:hAnsi="宋体" w:eastAsia="宋体" w:cs="宋体"/>
          <w:b w:val="0"/>
          <w:bCs w:val="0"/>
          <w:color w:val="auto"/>
          <w:spacing w:val="17"/>
          <w:sz w:val="21"/>
          <w:szCs w:val="21"/>
          <w:lang w:val="en-US" w:eastAsia="zh-CN"/>
        </w:rPr>
        <w:t>安徽省国资委控股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的一家实力企业。</w:t>
      </w:r>
    </w:p>
    <w:p w14:paraId="7A435382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pacing w:val="25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公司专业从事平板显示器件中关键基础材料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器件的研发、生产、销售和服务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产品包括ITO透明导电玻璃、触控Sensor和模组、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TFT-LCD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面板减薄、高端手机LCM液晶模组等。</w:t>
      </w:r>
    </w:p>
    <w:p w14:paraId="0D07731B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z w:val="21"/>
          <w:szCs w:val="21"/>
        </w:rPr>
      </w:pP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经过近二十年的努力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长信科技在触控显示</w:t>
      </w:r>
      <w:r>
        <w:rPr>
          <w:rFonts w:ascii="宋体" w:hAnsi="宋体" w:eastAsia="宋体" w:cs="宋体"/>
          <w:color w:val="auto"/>
          <w:spacing w:val="19"/>
          <w:sz w:val="21"/>
          <w:szCs w:val="21"/>
        </w:rPr>
        <w:t>行业快速成长，成为国内该行业为数不多的具有核</w:t>
      </w:r>
      <w:r>
        <w:rPr>
          <w:rFonts w:ascii="宋体" w:hAnsi="宋体" w:eastAsia="宋体" w:cs="宋体"/>
          <w:color w:val="auto"/>
          <w:spacing w:val="18"/>
          <w:sz w:val="21"/>
          <w:szCs w:val="21"/>
        </w:rPr>
        <w:t>心竞争力的优秀企业，公司凭借其创新的解决方案占据了行业的领先地位</w:t>
      </w:r>
      <w:r>
        <w:rPr>
          <w:rFonts w:ascii="宋体" w:hAnsi="宋体" w:eastAsia="宋体" w:cs="宋体"/>
          <w:color w:val="auto"/>
          <w:spacing w:val="-5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spacing w:val="-50"/>
          <w:sz w:val="21"/>
          <w:szCs w:val="21"/>
          <w:lang w:eastAsia="zh-CN"/>
        </w:rPr>
        <w:t>。</w:t>
      </w:r>
      <w:r>
        <w:rPr>
          <w:rFonts w:ascii="宋体" w:hAnsi="宋体" w:eastAsia="宋体" w:cs="宋体"/>
          <w:color w:val="auto"/>
          <w:spacing w:val="18"/>
          <w:sz w:val="21"/>
          <w:szCs w:val="21"/>
        </w:rPr>
        <w:t>目前为全球最大的</w:t>
      </w:r>
      <w:r>
        <w:rPr>
          <w:rFonts w:ascii="宋体" w:hAnsi="宋体" w:eastAsia="宋体" w:cs="宋体"/>
          <w:color w:val="auto"/>
          <w:sz w:val="21"/>
          <w:szCs w:val="21"/>
        </w:rPr>
        <w:t xml:space="preserve">ITO </w:t>
      </w:r>
      <w:r>
        <w:rPr>
          <w:rFonts w:ascii="宋体" w:hAnsi="宋体" w:eastAsia="宋体" w:cs="宋体"/>
          <w:color w:val="auto"/>
          <w:spacing w:val="21"/>
          <w:sz w:val="21"/>
          <w:szCs w:val="21"/>
        </w:rPr>
        <w:t>导电玻璃制造商，</w:t>
      </w:r>
      <w:r>
        <w:rPr>
          <w:rFonts w:ascii="宋体" w:hAnsi="宋体" w:eastAsia="宋体" w:cs="宋体"/>
          <w:color w:val="auto"/>
          <w:sz w:val="21"/>
          <w:szCs w:val="21"/>
        </w:rPr>
        <w:t>TFT</w:t>
      </w:r>
      <w:r>
        <w:rPr>
          <w:rFonts w:ascii="宋体" w:hAnsi="宋体" w:eastAsia="宋体" w:cs="宋体"/>
          <w:color w:val="auto"/>
          <w:spacing w:val="21"/>
          <w:sz w:val="21"/>
          <w:szCs w:val="21"/>
        </w:rPr>
        <w:t>液晶基板减薄也是国际上综合能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力最强，车载触控显示模组综合实力位居国内前列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手机</w:t>
      </w:r>
      <w:r>
        <w:rPr>
          <w:rFonts w:ascii="宋体" w:hAnsi="宋体" w:eastAsia="宋体" w:cs="宋体"/>
          <w:color w:val="auto"/>
          <w:sz w:val="21"/>
          <w:szCs w:val="21"/>
        </w:rPr>
        <w:t>LCM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模组为国内高端手机品牌指定供应商。公司现有员工</w:t>
      </w:r>
      <w:r>
        <w:rPr>
          <w:rFonts w:ascii="宋体" w:hAnsi="宋体" w:eastAsia="宋体" w:cs="宋体"/>
          <w:color w:val="auto"/>
          <w:spacing w:val="19"/>
          <w:sz w:val="21"/>
          <w:szCs w:val="21"/>
        </w:rPr>
        <w:t>近2万人。</w:t>
      </w:r>
    </w:p>
    <w:p w14:paraId="24CF9B89">
      <w:pPr>
        <w:pStyle w:val="2"/>
        <w:spacing w:before="0" w:beforeLines="128" w:beforeAutospacing="0" w:after="0" w:afterLines="78" w:afterAutospacing="0" w:line="234" w:lineRule="auto"/>
        <w:ind w:firstLine="640" w:firstLineChars="200"/>
        <w:rPr>
          <w:b/>
          <w:bCs/>
          <w:color w:val="auto"/>
          <w:spacing w:val="5"/>
        </w:rPr>
      </w:pPr>
      <w:r>
        <w:rPr>
          <w:b/>
          <w:bCs/>
          <w:color w:val="auto"/>
          <w:spacing w:val="5"/>
        </w:rPr>
        <w:t>【岗位及需求专业】</w:t>
      </w:r>
    </w:p>
    <w:p w14:paraId="40751D99">
      <w:pPr>
        <w:pStyle w:val="2"/>
        <w:spacing w:beforeAutospacing="0" w:line="234" w:lineRule="auto"/>
        <w:ind w:firstLine="640" w:firstLineChars="200"/>
        <w:rPr>
          <w:b/>
          <w:bCs/>
          <w:color w:val="auto"/>
          <w:spacing w:val="5"/>
        </w:rPr>
      </w:pPr>
    </w:p>
    <w:p w14:paraId="1D1548A3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tbl>
      <w:tblPr>
        <w:tblStyle w:val="4"/>
        <w:tblpPr w:leftFromText="180" w:rightFromText="180" w:vertAnchor="page" w:horzAnchor="page" w:tblpX="1180" w:tblpY="10603"/>
        <w:tblOverlap w:val="never"/>
        <w:tblW w:w="45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92"/>
        <w:gridCol w:w="2031"/>
        <w:gridCol w:w="2650"/>
      </w:tblGrid>
      <w:tr w14:paraId="053F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38" w:type="pct"/>
            <w:shd w:val="clear" w:color="auto" w:fill="8DB3E2" w:themeFill="text2" w:themeFillTint="66"/>
            <w:vAlign w:val="top"/>
          </w:tcPr>
          <w:p w14:paraId="065A06AD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生产管理类</w:t>
            </w:r>
          </w:p>
        </w:tc>
        <w:tc>
          <w:tcPr>
            <w:tcW w:w="1341" w:type="pct"/>
            <w:shd w:val="clear" w:color="auto" w:fill="8DB3E2" w:themeFill="text2" w:themeFillTint="66"/>
            <w:vAlign w:val="top"/>
          </w:tcPr>
          <w:p w14:paraId="4F795BCD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生产技术类</w:t>
            </w:r>
          </w:p>
        </w:tc>
        <w:tc>
          <w:tcPr>
            <w:tcW w:w="1093" w:type="pct"/>
            <w:shd w:val="clear" w:color="auto" w:fill="8DB3E2" w:themeFill="text2" w:themeFillTint="66"/>
            <w:vAlign w:val="top"/>
          </w:tcPr>
          <w:p w14:paraId="7CA22C58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30"/>
                <w:szCs w:val="30"/>
              </w:rPr>
              <w:t>设备技术类</w:t>
            </w:r>
          </w:p>
        </w:tc>
        <w:tc>
          <w:tcPr>
            <w:tcW w:w="1426" w:type="pct"/>
            <w:shd w:val="clear" w:color="auto" w:fill="8DB3E2" w:themeFill="text2" w:themeFillTint="66"/>
            <w:vAlign w:val="top"/>
          </w:tcPr>
          <w:p w14:paraId="43318318">
            <w:pPr>
              <w:pStyle w:val="2"/>
              <w:widowControl w:val="0"/>
              <w:spacing w:before="134" w:line="234" w:lineRule="auto"/>
              <w:jc w:val="center"/>
              <w:rPr>
                <w:b/>
                <w:bCs/>
                <w:color w:val="auto"/>
                <w:spacing w:val="5"/>
                <w:vertAlign w:val="baseline"/>
              </w:rPr>
            </w:pPr>
            <w:r>
              <w:rPr>
                <w:b/>
                <w:bCs/>
                <w:color w:val="auto"/>
                <w:spacing w:val="7"/>
                <w:sz w:val="28"/>
                <w:szCs w:val="28"/>
              </w:rPr>
              <w:t>品质技术类</w:t>
            </w:r>
          </w:p>
        </w:tc>
      </w:tr>
      <w:tr w14:paraId="4544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138" w:type="pct"/>
            <w:vAlign w:val="top"/>
          </w:tcPr>
          <w:p w14:paraId="6095FE12">
            <w:pPr>
              <w:pStyle w:val="2"/>
              <w:widowControl w:val="0"/>
              <w:spacing w:line="240" w:lineRule="auto"/>
              <w:jc w:val="center"/>
              <w:rPr>
                <w:b/>
                <w:bCs/>
                <w:color w:val="686868"/>
                <w:spacing w:val="5"/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负责车间物料、人员各工序操作流程并指导SOP执行的综合管理</w:t>
            </w:r>
          </w:p>
        </w:tc>
        <w:tc>
          <w:tcPr>
            <w:tcW w:w="1341" w:type="pct"/>
            <w:vAlign w:val="top"/>
          </w:tcPr>
          <w:p w14:paraId="7917183B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负责自动化设备故障分析、处理；设定工艺参数并监控相关数据</w:t>
            </w:r>
          </w:p>
        </w:tc>
        <w:tc>
          <w:tcPr>
            <w:tcW w:w="1093" w:type="pct"/>
            <w:vAlign w:val="top"/>
          </w:tcPr>
          <w:p w14:paraId="24AD8A03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常电气设备维修、检修、故障处理、设备维护计划的制定和实施</w:t>
            </w:r>
          </w:p>
        </w:tc>
        <w:tc>
          <w:tcPr>
            <w:tcW w:w="1426" w:type="pct"/>
            <w:vAlign w:val="top"/>
          </w:tcPr>
          <w:p w14:paraId="4323E892">
            <w:pPr>
              <w:pStyle w:val="2"/>
              <w:widowControl w:val="0"/>
              <w:spacing w:before="134" w:line="234" w:lineRule="auto"/>
              <w:jc w:val="both"/>
              <w:rPr>
                <w:rFonts w:hint="default" w:eastAsia="微软雅黑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686868"/>
                <w:spacing w:val="5"/>
                <w:sz w:val="28"/>
                <w:szCs w:val="28"/>
                <w:vertAlign w:val="baseline"/>
                <w:lang w:val="en-US" w:eastAsia="zh-CN"/>
              </w:rPr>
              <w:t>不良品的记录、分析、处理工作；掌握产品检测工具及检测方法，熟悉产品技术规格及质量标准</w:t>
            </w:r>
          </w:p>
        </w:tc>
      </w:tr>
    </w:tbl>
    <w:p w14:paraId="0C0B35E9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7F58396A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357A4572">
      <w:pPr>
        <w:pStyle w:val="2"/>
        <w:spacing w:before="134" w:line="234" w:lineRule="auto"/>
        <w:ind w:firstLine="640" w:firstLineChars="200"/>
        <w:rPr>
          <w:b/>
          <w:bCs/>
          <w:color w:val="auto"/>
          <w:spacing w:val="5"/>
        </w:rPr>
      </w:pPr>
    </w:p>
    <w:p w14:paraId="64E95A0D">
      <w:pPr>
        <w:pStyle w:val="2"/>
        <w:spacing w:before="134" w:afterAutospacing="0" w:line="234" w:lineRule="auto"/>
        <w:ind w:firstLine="640" w:firstLineChars="200"/>
        <w:rPr>
          <w:b/>
          <w:bCs/>
          <w:color w:val="auto"/>
          <w:spacing w:val="5"/>
        </w:rPr>
      </w:pPr>
    </w:p>
    <w:p w14:paraId="3E06901C">
      <w:pPr>
        <w:pStyle w:val="2"/>
        <w:spacing w:beforeAutospacing="0" w:after="0" w:afterLines="50" w:afterAutospacing="0" w:line="183" w:lineRule="auto"/>
        <w:ind w:left="1029" w:leftChars="490" w:right="4410" w:rightChars="0" w:firstLine="597" w:firstLineChars="290"/>
        <w:rPr>
          <w:sz w:val="28"/>
          <w:szCs w:val="28"/>
        </w:rPr>
      </w:pPr>
      <w:r>
        <w:rPr>
          <w:color w:val="auto"/>
          <w:spacing w:val="-17"/>
          <w:sz w:val="24"/>
          <w:szCs w:val="24"/>
        </w:rPr>
        <w:t>专</w:t>
      </w:r>
      <w:r>
        <w:rPr>
          <w:rFonts w:hint="eastAsia"/>
          <w:color w:val="auto"/>
          <w:spacing w:val="-17"/>
          <w:sz w:val="24"/>
          <w:szCs w:val="24"/>
          <w:lang w:val="en-US" w:eastAsia="zh-CN"/>
        </w:rPr>
        <w:t>专</w:t>
      </w:r>
      <w:r>
        <w:rPr>
          <w:color w:val="auto"/>
          <w:spacing w:val="-17"/>
          <w:sz w:val="24"/>
          <w:szCs w:val="24"/>
        </w:rPr>
        <w:t>业</w:t>
      </w:r>
      <w:r>
        <w:rPr>
          <w:rFonts w:hint="eastAsia"/>
          <w:color w:val="auto"/>
          <w:spacing w:val="-17"/>
          <w:sz w:val="24"/>
          <w:szCs w:val="24"/>
          <w:lang w:val="en-US" w:eastAsia="zh-CN"/>
        </w:rPr>
        <w:t>要求</w:t>
      </w:r>
      <w:r>
        <w:rPr>
          <w:color w:val="auto"/>
          <w:spacing w:val="-17"/>
          <w:sz w:val="24"/>
          <w:szCs w:val="24"/>
        </w:rPr>
        <w:t>：</w:t>
      </w:r>
    </w:p>
    <w:p w14:paraId="3F7C3680">
      <w:pPr>
        <w:spacing w:before="120" w:beforeAutospacing="0" w:afterAutospacing="0" w:line="246" w:lineRule="auto"/>
        <w:ind w:left="1050" w:leftChars="500" w:right="683" w:firstLine="0" w:firstLineChars="0"/>
        <w:rPr>
          <w:rFonts w:ascii="宋体" w:hAnsi="宋体" w:eastAsia="宋体" w:cs="宋体"/>
          <w:color w:val="auto"/>
          <w:spacing w:val="20"/>
          <w:sz w:val="21"/>
          <w:szCs w:val="21"/>
        </w:rPr>
      </w:pPr>
      <w:r>
        <w:rPr>
          <w:rFonts w:ascii="宋体" w:hAnsi="宋体" w:eastAsia="宋体" w:cs="宋体"/>
          <w:color w:val="auto"/>
          <w:spacing w:val="20"/>
          <w:sz w:val="21"/>
          <w:szCs w:val="21"/>
        </w:rPr>
        <w:t>化学类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机械类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机械设计制造及其自动化(含真空技术)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材料类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电气类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val="en-US" w:eastAsia="zh-CN"/>
        </w:rPr>
        <w:t>信息类、计算机专业、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电气工程与智能控制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人工智能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eastAsia="zh-CN"/>
        </w:rPr>
        <w:t>、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自动</w:t>
      </w:r>
      <w:r>
        <w:rPr>
          <w:rFonts w:hint="eastAsia" w:ascii="宋体" w:hAnsi="宋体" w:eastAsia="宋体" w:cs="宋体"/>
          <w:color w:val="auto"/>
          <w:spacing w:val="20"/>
          <w:sz w:val="21"/>
          <w:szCs w:val="21"/>
          <w:lang w:val="en-US" w:eastAsia="zh-CN"/>
        </w:rPr>
        <w:t>化等专业优先</w:t>
      </w:r>
      <w:r>
        <w:rPr>
          <w:rFonts w:ascii="宋体" w:hAnsi="宋体" w:eastAsia="宋体" w:cs="宋体"/>
          <w:color w:val="auto"/>
          <w:spacing w:val="20"/>
          <w:sz w:val="21"/>
          <w:szCs w:val="21"/>
        </w:rPr>
        <w:t>。</w:t>
      </w:r>
    </w:p>
    <w:p w14:paraId="36214C1C">
      <w:pPr>
        <w:pStyle w:val="2"/>
        <w:spacing w:before="0" w:beforeLines="201" w:beforeAutospacing="0" w:after="0" w:afterLines="120" w:afterAutospacing="0" w:line="229" w:lineRule="auto"/>
        <w:ind w:left="3295" w:leftChars="1569" w:right="2247" w:rightChars="1070" w:firstLine="667" w:firstLineChars="400"/>
        <w:jc w:val="both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【核心价值观】高效、务实、创新、合作、共赢</w:t>
      </w:r>
    </w:p>
    <w:p w14:paraId="764A3220">
      <w:pPr>
        <w:spacing w:before="120" w:beforeAutospacing="0" w:afterAutospacing="0" w:line="246" w:lineRule="auto"/>
        <w:ind w:left="1392" w:right="683" w:firstLine="415"/>
        <w:rPr>
          <w:rFonts w:ascii="宋体" w:hAnsi="宋体" w:eastAsia="宋体" w:cs="宋体"/>
          <w:color w:val="auto"/>
          <w:spacing w:val="20"/>
          <w:sz w:val="21"/>
          <w:szCs w:val="21"/>
        </w:rPr>
      </w:pPr>
    </w:p>
    <w:p w14:paraId="2F0F4CF3">
      <w:pPr>
        <w:pStyle w:val="2"/>
        <w:spacing w:beforeAutospacing="0" w:afterAutospacing="0" w:line="229" w:lineRule="auto"/>
        <w:ind w:left="3128" w:firstLine="1281" w:firstLineChars="400"/>
        <w:jc w:val="both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/>
          <w:b/>
          <w:bCs/>
          <w:color w:val="auto"/>
          <w:spacing w:val="5"/>
          <w:lang w:eastAsia="zh-CN"/>
        </w:rPr>
        <w:tab/>
      </w:r>
    </w:p>
    <w:p w14:paraId="7CD507CD">
      <w:pPr>
        <w:pStyle w:val="2"/>
        <w:spacing w:before="78" w:line="229" w:lineRule="auto"/>
        <w:ind w:left="3128" w:firstLine="332" w:firstLineChars="200"/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企业使命】用科技改变生活 ，让互动充满精彩 ，使沟通充满智慧</w:t>
      </w:r>
    </w:p>
    <w:p w14:paraId="2339718B">
      <w:pPr>
        <w:spacing w:line="393" w:lineRule="auto"/>
      </w:pPr>
      <w:r>
        <w:pict>
          <v:shape id="_x0000_s1029" o:spid="_x0000_s1029" style="position:absolute;left:0pt;margin-left:81.6pt;margin-top:68.6pt;height:0.4pt;width:432.15pt;mso-position-horizontal-relative:page;mso-position-vertical-relative:page;z-index:251664384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1035685</wp:posOffset>
            </wp:positionH>
            <wp:positionV relativeFrom="page">
              <wp:posOffset>10090150</wp:posOffset>
            </wp:positionV>
            <wp:extent cx="5486400" cy="762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168910</wp:posOffset>
            </wp:positionH>
            <wp:positionV relativeFrom="page">
              <wp:posOffset>304800</wp:posOffset>
            </wp:positionV>
            <wp:extent cx="1958340" cy="50609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1284B">
      <w:pPr>
        <w:pStyle w:val="2"/>
        <w:spacing w:before="313" w:line="184" w:lineRule="auto"/>
        <w:ind w:firstLine="960" w:firstLineChars="300"/>
        <w:rPr>
          <w:sz w:val="28"/>
          <w:szCs w:val="28"/>
        </w:rPr>
      </w:pPr>
      <w:r>
        <w:rPr>
          <w:b/>
          <w:bCs/>
          <w:color w:val="auto"/>
          <w:spacing w:val="5"/>
        </w:rPr>
        <w:t>【</w:t>
      </w:r>
      <w:r>
        <w:rPr>
          <w:rFonts w:hint="eastAsia"/>
          <w:b/>
          <w:bCs/>
          <w:color w:val="auto"/>
          <w:spacing w:val="5"/>
          <w:lang w:val="en-US" w:eastAsia="zh-CN"/>
        </w:rPr>
        <w:t>岗 位 要 求</w:t>
      </w:r>
      <w:r>
        <w:rPr>
          <w:b/>
          <w:bCs/>
          <w:color w:val="auto"/>
          <w:spacing w:val="5"/>
        </w:rPr>
        <w:t>】</w:t>
      </w:r>
    </w:p>
    <w:p w14:paraId="71D26610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大专及以上学历；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对新型显示触控行业有一定了解；</w:t>
      </w:r>
    </w:p>
    <w:p w14:paraId="24E10C56">
      <w:pPr>
        <w:spacing w:before="120" w:beforeAutospacing="0" w:afterAutospacing="0" w:line="246" w:lineRule="auto"/>
        <w:ind w:right="683" w:firstLine="1708" w:firstLineChars="7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学习及应用能力强，具备较强的沟通组织协调能力，执行力强；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 xml:space="preserve"> </w:t>
      </w:r>
    </w:p>
    <w:p w14:paraId="72B3E8C3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良好的团队合作意识及抗压能力，有严密的逻辑思维能力和分析判断能力。</w:t>
      </w:r>
    </w:p>
    <w:p w14:paraId="2164AA99">
      <w:pPr>
        <w:pStyle w:val="2"/>
        <w:spacing w:before="313" w:line="184" w:lineRule="auto"/>
        <w:ind w:firstLine="960" w:firstLineChars="300"/>
        <w:rPr>
          <w:sz w:val="28"/>
          <w:szCs w:val="28"/>
        </w:rPr>
      </w:pPr>
      <w:r>
        <w:rPr>
          <w:b/>
          <w:bCs/>
          <w:color w:val="auto"/>
          <w:spacing w:val="5"/>
        </w:rPr>
        <w:t>【</w:t>
      </w:r>
      <w:r>
        <w:rPr>
          <w:rFonts w:hint="eastAsia"/>
          <w:b/>
          <w:bCs/>
          <w:color w:val="auto"/>
          <w:spacing w:val="5"/>
          <w:lang w:val="en-US" w:eastAsia="zh-CN"/>
        </w:rPr>
        <w:t>晋 升 通 道</w:t>
      </w:r>
      <w:r>
        <w:rPr>
          <w:b/>
          <w:bCs/>
          <w:color w:val="auto"/>
          <w:spacing w:val="5"/>
        </w:rPr>
        <w:t>】</w:t>
      </w:r>
    </w:p>
    <w:p w14:paraId="24254422">
      <w:pPr>
        <w:spacing w:before="120" w:beforeAutospacing="0" w:afterAutospacing="0" w:line="246" w:lineRule="auto"/>
        <w:ind w:right="683" w:firstLine="1708" w:firstLineChars="700"/>
        <w:rPr>
          <w:rFonts w:ascii="宋体" w:hAnsi="宋体" w:eastAsia="宋体" w:cs="宋体"/>
          <w:color w:val="auto"/>
          <w:spacing w:val="17"/>
          <w:sz w:val="21"/>
          <w:szCs w:val="21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管理路线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：</w:t>
      </w:r>
      <w:r>
        <w:rPr>
          <w:rFonts w:ascii="宋体" w:hAnsi="宋体" w:eastAsia="宋体" w:cs="宋体"/>
          <w:color w:val="auto"/>
          <w:spacing w:val="17"/>
          <w:sz w:val="21"/>
          <w:szCs w:val="21"/>
        </w:rPr>
        <w:t>技术员-线长-主管助理/主管-高级主管-副经理/经理</w:t>
      </w:r>
    </w:p>
    <w:p w14:paraId="3C4BA93A">
      <w:pPr>
        <w:spacing w:before="120" w:beforeAutospacing="0" w:afterAutospacing="0" w:line="246" w:lineRule="auto"/>
        <w:ind w:right="683" w:firstLine="1708" w:firstLineChars="7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</w:rPr>
        <w:t>技术路线：技术员-一级工程师-二级工程师-三级工程师-高级工程师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 xml:space="preserve"> </w:t>
      </w:r>
    </w:p>
    <w:p w14:paraId="281D6188">
      <w:pPr>
        <w:spacing w:before="120" w:beforeAutospacing="0" w:afterAutospacing="0" w:line="246" w:lineRule="auto"/>
        <w:ind w:right="683" w:firstLine="1464" w:firstLineChars="600"/>
        <w:rPr>
          <w:rFonts w:ascii="宋体" w:hAnsi="宋体" w:eastAsia="宋体" w:cs="宋体"/>
          <w:color w:val="FF0000"/>
          <w:spacing w:val="17"/>
          <w:sz w:val="21"/>
          <w:szCs w:val="21"/>
        </w:rPr>
      </w:pPr>
      <w:r>
        <w:rPr>
          <w:rFonts w:ascii="宋体" w:hAnsi="宋体" w:eastAsia="宋体" w:cs="宋体"/>
          <w:color w:val="FF0000"/>
          <w:spacing w:val="17"/>
          <w:sz w:val="21"/>
          <w:szCs w:val="21"/>
        </w:rPr>
        <w:t>(每年 1 月、7 月会集中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对</w:t>
      </w:r>
      <w:r>
        <w:rPr>
          <w:rFonts w:ascii="宋体" w:hAnsi="宋体" w:eastAsia="宋体" w:cs="宋体"/>
          <w:color w:val="FF0000"/>
          <w:spacing w:val="17"/>
          <w:sz w:val="21"/>
          <w:szCs w:val="21"/>
        </w:rPr>
        <w:t>入职满半年以上表现优异员工进行职称评定和晋升)</w:t>
      </w:r>
    </w:p>
    <w:p w14:paraId="6975B19B">
      <w:pPr>
        <w:pStyle w:val="2"/>
        <w:spacing w:before="0" w:beforeLines="128" w:beforeAutospacing="0" w:after="0" w:afterLines="78" w:afterAutospacing="0" w:line="234" w:lineRule="auto"/>
        <w:ind w:firstLine="960" w:firstLineChars="300"/>
      </w:pPr>
      <w:r>
        <w:rPr>
          <w:b/>
          <w:bCs/>
          <w:color w:val="auto"/>
          <w:spacing w:val="5"/>
        </w:rPr>
        <w:t>【薪 资 福 利】</w:t>
      </w:r>
    </w:p>
    <w:p w14:paraId="5F8FB132">
      <w:pPr>
        <w:spacing w:before="141" w:line="219" w:lineRule="auto"/>
        <w:ind w:left="15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实习期  底薪+岗位薪资+加班费</w:t>
      </w:r>
      <w:r>
        <w:rPr>
          <w:rFonts w:hint="eastAsia" w:ascii="宋体" w:hAnsi="宋体" w:eastAsia="宋体" w:cs="宋体"/>
          <w:color w:val="FF0000"/>
          <w:spacing w:val="-2"/>
          <w:sz w:val="24"/>
          <w:szCs w:val="24"/>
          <w:lang w:val="en-US" w:eastAsia="zh-CN"/>
        </w:rPr>
        <w:t xml:space="preserve">+绩效奖金+各种津贴 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 xml:space="preserve"> 综合薪资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：5</w:t>
      </w:r>
      <w:r>
        <w:rPr>
          <w:rFonts w:hint="eastAsia" w:ascii="宋体" w:hAnsi="宋体" w:eastAsia="宋体" w:cs="宋体"/>
          <w:color w:val="FF0000"/>
          <w:spacing w:val="-3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00-7000元</w:t>
      </w:r>
    </w:p>
    <w:p w14:paraId="00168E63">
      <w:pPr>
        <w:spacing w:before="120" w:beforeAutospacing="0" w:afterAutospacing="0" w:line="246" w:lineRule="auto"/>
        <w:ind w:right="683" w:firstLine="1464" w:firstLineChars="600"/>
        <w:rPr>
          <w:rFonts w:ascii="宋体" w:hAnsi="宋体" w:eastAsia="宋体" w:cs="宋体"/>
          <w:sz w:val="19"/>
          <w:szCs w:val="19"/>
        </w:rPr>
      </w:pP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eastAsia="zh-CN"/>
        </w:rPr>
        <w:t>毕业后转正：开始发放200学历津贴、购买五险一金</w:t>
      </w:r>
    </w:p>
    <w:p w14:paraId="342098FE">
      <w:pPr>
        <w:pStyle w:val="2"/>
        <w:spacing w:before="0" w:beforeLines="128" w:beforeAutospacing="0" w:after="0" w:afterLines="78" w:afterAutospacing="0" w:line="234" w:lineRule="auto"/>
        <w:ind w:firstLine="960" w:firstLineChars="300"/>
        <w:rPr>
          <w:b/>
          <w:bCs/>
          <w:color w:val="auto"/>
          <w:spacing w:val="5"/>
        </w:rPr>
      </w:pPr>
      <w:r>
        <w:rPr>
          <w:b/>
          <w:bCs/>
          <w:color w:val="auto"/>
          <w:spacing w:val="5"/>
        </w:rPr>
        <w:t>【员 工 福 利】</w:t>
      </w:r>
    </w:p>
    <w:p w14:paraId="127F9757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公司提供</w:t>
      </w:r>
      <w:r>
        <w:rPr>
          <w:rFonts w:ascii="宋体" w:hAnsi="宋体" w:eastAsia="宋体" w:cs="宋体"/>
          <w:color w:val="FF0000"/>
          <w:spacing w:val="17"/>
          <w:sz w:val="21"/>
          <w:szCs w:val="21"/>
          <w:lang w:val="en-US" w:eastAsia="en-US"/>
        </w:rPr>
        <w:t>免费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住宿，宿舍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2-4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人间，独立卫生间，独立洗浴，空调，配备公共洗衣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机；</w:t>
      </w:r>
    </w:p>
    <w:p w14:paraId="2E8D439E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公司提供多个食堂可自行选择，设有面食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快餐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小吃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、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品种丰富，满足不同用餐需求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餐补随工资发放，每顿 8 元，每天出勤发 2 顿；</w:t>
      </w:r>
    </w:p>
    <w:p w14:paraId="58B85CF3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实习购买商业保险及意外险，转正缴纳五险一金，满足不同需求及保障；</w:t>
      </w:r>
    </w:p>
    <w:p w14:paraId="08F8C147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员工享有婚假，病假，丧假等带薪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年假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及其他法定节日礼品，礼金，生日礼包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，享有过节费</w:t>
      </w:r>
      <w:r>
        <w:rPr>
          <w:rFonts w:hint="eastAsia" w:ascii="宋体" w:hAnsi="宋体" w:eastAsia="宋体" w:cs="宋体"/>
          <w:color w:val="FF0000"/>
          <w:spacing w:val="17"/>
          <w:sz w:val="21"/>
          <w:szCs w:val="21"/>
          <w:lang w:val="en-US" w:eastAsia="zh-CN"/>
        </w:rPr>
        <w:t>2600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元</w:t>
      </w:r>
    </w:p>
    <w:p w14:paraId="2DCA0690">
      <w:pPr>
        <w:numPr>
          <w:ilvl w:val="0"/>
          <w:numId w:val="1"/>
        </w:numPr>
        <w:spacing w:before="120" w:beforeAutospacing="0" w:afterAutospacing="0" w:line="246" w:lineRule="auto"/>
        <w:ind w:left="1504" w:leftChars="600" w:right="683" w:hanging="244" w:hangingChars="100"/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公司标配生活娱乐设施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健身器材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影音室</w:t>
      </w:r>
      <w:r>
        <w:rPr>
          <w:rFonts w:hint="eastAsia" w:ascii="宋体" w:hAnsi="宋体" w:eastAsia="宋体" w:cs="宋体"/>
          <w:color w:val="auto"/>
          <w:spacing w:val="17"/>
          <w:sz w:val="21"/>
          <w:szCs w:val="21"/>
          <w:lang w:val="en-US" w:eastAsia="zh-CN"/>
        </w:rPr>
        <w:t>，</w:t>
      </w:r>
      <w:r>
        <w:rPr>
          <w:rFonts w:ascii="宋体" w:hAnsi="宋体" w:eastAsia="宋体" w:cs="宋体"/>
          <w:color w:val="auto"/>
          <w:spacing w:val="17"/>
          <w:sz w:val="21"/>
          <w:szCs w:val="21"/>
          <w:lang w:val="en-US" w:eastAsia="en-US"/>
        </w:rPr>
        <w:t>书吧等；</w:t>
      </w:r>
    </w:p>
    <w:p w14:paraId="53572961">
      <w:pPr>
        <w:spacing w:line="442" w:lineRule="auto"/>
        <w:rPr>
          <w:rFonts w:ascii="Arial"/>
          <w:sz w:val="21"/>
        </w:rPr>
      </w:pPr>
    </w:p>
    <w:p w14:paraId="3717BB8B">
      <w:pPr>
        <w:spacing w:line="229" w:lineRule="auto"/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-240030</wp:posOffset>
            </wp:positionV>
            <wp:extent cx="5523865" cy="3053080"/>
            <wp:effectExtent l="0" t="0" r="8255" b="10160"/>
            <wp:wrapSquare wrapText="bothSides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8373CF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253B33B7">
      <w:pPr>
        <w:bidi w:val="0"/>
        <w:rPr>
          <w:lang w:val="en-US" w:eastAsia="en-US"/>
        </w:rPr>
      </w:pPr>
    </w:p>
    <w:p w14:paraId="7A91BF4C">
      <w:pPr>
        <w:bidi w:val="0"/>
        <w:rPr>
          <w:lang w:val="en-US" w:eastAsia="en-US"/>
        </w:rPr>
      </w:pPr>
    </w:p>
    <w:p w14:paraId="1AC0A997">
      <w:pPr>
        <w:bidi w:val="0"/>
        <w:rPr>
          <w:lang w:val="en-US" w:eastAsia="en-US"/>
        </w:rPr>
      </w:pPr>
    </w:p>
    <w:p w14:paraId="3033FF08">
      <w:pPr>
        <w:bidi w:val="0"/>
        <w:rPr>
          <w:lang w:val="en-US" w:eastAsia="en-US"/>
        </w:rPr>
      </w:pPr>
    </w:p>
    <w:p w14:paraId="72BC29E3">
      <w:pPr>
        <w:bidi w:val="0"/>
        <w:rPr>
          <w:lang w:val="en-US" w:eastAsia="en-US"/>
        </w:rPr>
      </w:pPr>
    </w:p>
    <w:p w14:paraId="590F89BB">
      <w:pPr>
        <w:bidi w:val="0"/>
        <w:rPr>
          <w:lang w:val="en-US" w:eastAsia="en-US"/>
        </w:rPr>
      </w:pPr>
    </w:p>
    <w:p w14:paraId="64D24AFF">
      <w:pPr>
        <w:bidi w:val="0"/>
        <w:rPr>
          <w:lang w:val="en-US" w:eastAsia="en-US"/>
        </w:rPr>
      </w:pPr>
    </w:p>
    <w:p w14:paraId="5C8010AD">
      <w:pPr>
        <w:bidi w:val="0"/>
        <w:rPr>
          <w:lang w:val="en-US" w:eastAsia="en-US"/>
        </w:rPr>
      </w:pPr>
    </w:p>
    <w:p w14:paraId="6578E506">
      <w:pPr>
        <w:bidi w:val="0"/>
        <w:rPr>
          <w:lang w:val="en-US" w:eastAsia="en-US"/>
        </w:rPr>
      </w:pPr>
    </w:p>
    <w:p w14:paraId="4E28967D">
      <w:pPr>
        <w:bidi w:val="0"/>
        <w:rPr>
          <w:lang w:val="en-US" w:eastAsia="en-US"/>
        </w:rPr>
      </w:pPr>
    </w:p>
    <w:p w14:paraId="48878A7E">
      <w:pPr>
        <w:bidi w:val="0"/>
        <w:rPr>
          <w:lang w:val="en-US" w:eastAsia="en-US"/>
        </w:rPr>
      </w:pPr>
    </w:p>
    <w:p w14:paraId="14811F40">
      <w:pPr>
        <w:bidi w:val="0"/>
        <w:rPr>
          <w:lang w:val="en-US" w:eastAsia="en-US"/>
        </w:rPr>
      </w:pPr>
    </w:p>
    <w:p w14:paraId="70075D38">
      <w:pPr>
        <w:bidi w:val="0"/>
        <w:rPr>
          <w:lang w:val="en-US" w:eastAsia="en-US"/>
        </w:rPr>
      </w:pPr>
    </w:p>
    <w:p w14:paraId="49E9EBCA">
      <w:pPr>
        <w:bidi w:val="0"/>
        <w:rPr>
          <w:lang w:val="en-US" w:eastAsia="en-US"/>
        </w:rPr>
      </w:pPr>
    </w:p>
    <w:p w14:paraId="6C289C66">
      <w:pPr>
        <w:bidi w:val="0"/>
        <w:rPr>
          <w:lang w:val="en-US" w:eastAsia="en-US"/>
        </w:rPr>
      </w:pPr>
    </w:p>
    <w:p w14:paraId="2020A66D">
      <w:pPr>
        <w:bidi w:val="0"/>
        <w:rPr>
          <w:lang w:val="en-US" w:eastAsia="en-US"/>
        </w:rPr>
      </w:pPr>
    </w:p>
    <w:p w14:paraId="0C6B9EFD">
      <w:pPr>
        <w:bidi w:val="0"/>
        <w:rPr>
          <w:lang w:val="en-US" w:eastAsia="en-US"/>
        </w:rPr>
      </w:pPr>
    </w:p>
    <w:p w14:paraId="54BA6B19">
      <w:pPr>
        <w:bidi w:val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</w:p>
    <w:p w14:paraId="1388694D">
      <w:pPr>
        <w:tabs>
          <w:tab w:val="center" w:pos="5004"/>
        </w:tabs>
        <w:bidi w:val="0"/>
        <w:spacing w:beforeAutospacing="0" w:after="0" w:afterLines="50" w:afterAutospacing="0"/>
        <w:jc w:val="left"/>
        <w:rPr>
          <w:rFonts w:hint="eastAsia" w:eastAsia="宋体"/>
          <w:lang w:val="en-US" w:eastAsia="zh-CN"/>
        </w:rPr>
        <w:sectPr>
          <w:pgSz w:w="11906" w:h="16840"/>
          <w:pgMar w:top="480" w:right="1631" w:bottom="0" w:left="266" w:header="0" w:footer="0" w:gutter="0"/>
          <w:cols w:space="720" w:num="1"/>
        </w:sectPr>
      </w:pPr>
      <w:r>
        <w:rPr>
          <w:rFonts w:hint="eastAsia" w:eastAsia="宋体"/>
          <w:lang w:val="en-US" w:eastAsia="zh-CN"/>
        </w:rPr>
        <w:tab/>
      </w:r>
      <w:r>
        <w:rPr>
          <w:rFonts w:hint="eastAsia" w:eastAsia="宋体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color w:val="558ED5" w:themeColor="text2" w:themeTint="99"/>
          <w:spacing w:val="-7"/>
          <w:sz w:val="18"/>
          <w:szCs w:val="1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【核心价值观】高效、务实、创新、合作、共赢</w:t>
      </w:r>
    </w:p>
    <w:p w14:paraId="6AC87E9E">
      <w:pPr>
        <w:bidi w:val="0"/>
        <w:spacing w:afterAutospacing="0"/>
        <w:rPr>
          <w:lang w:val="en-US" w:eastAsia="en-US"/>
        </w:rPr>
      </w:pPr>
    </w:p>
    <w:p w14:paraId="25E32119">
      <w:pPr>
        <w:pStyle w:val="2"/>
        <w:spacing w:before="0" w:beforeLines="71" w:beforeAutospacing="0" w:after="0" w:afterLines="71" w:afterAutospacing="0" w:line="229" w:lineRule="auto"/>
        <w:ind w:left="3128"/>
        <w:rPr>
          <w:rFonts w:hint="eastAsia" w:ascii="宋体" w:hAnsi="宋体" w:eastAsia="宋体" w:cs="宋体"/>
          <w:b/>
          <w:bCs/>
          <w:snapToGrid w:val="0"/>
          <w:color w:val="558ED5" w:themeColor="text2" w:themeTint="99"/>
          <w:spacing w:val="-7"/>
          <w:kern w:val="0"/>
          <w:sz w:val="18"/>
          <w:szCs w:val="18"/>
          <w:lang w:val="en-US" w:eastAsia="en-US" w:bidi="ar-SA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宋体" w:hAnsi="宋体" w:eastAsia="宋体" w:cs="宋体"/>
          <w:b/>
          <w:bCs/>
          <w:snapToGrid w:val="0"/>
          <w:color w:val="558ED5" w:themeColor="text2" w:themeTint="99"/>
          <w:spacing w:val="-7"/>
          <w:kern w:val="0"/>
          <w:sz w:val="18"/>
          <w:szCs w:val="18"/>
          <w:lang w:val="en-US" w:eastAsia="en-US" w:bidi="ar-SA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【企业使命】用科技改变生活 ，让互动充满精彩 ，使沟通充满智慧</w:t>
      </w:r>
    </w:p>
    <w:p w14:paraId="1CB0FFAE">
      <w:pPr>
        <w:tabs>
          <w:tab w:val="left" w:pos="2109"/>
        </w:tabs>
        <w:spacing w:beforeAutospacing="0" w:afterAutospacing="0" w:line="393" w:lineRule="auto"/>
        <w:rPr>
          <w:rFonts w:ascii="Arial"/>
          <w:sz w:val="21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98425</wp:posOffset>
            </wp:positionV>
            <wp:extent cx="6350635" cy="5640705"/>
            <wp:effectExtent l="0" t="0" r="4445" b="13335"/>
            <wp:wrapSquare wrapText="bothSides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635" cy="56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81.6pt;margin-top:68.6pt;height:0.4pt;width:432.15pt;mso-position-horizontal-relative:page;mso-position-vertical-relative:page;z-index:251666432;mso-width-relative:page;mso-height-relative:page;" fillcolor="#000000" filled="t" stroked="f" coordsize="8642,8" o:allowincell="f" path="m0,0l8642,0,8642,7,0,7,0,0xe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168910</wp:posOffset>
            </wp:positionH>
            <wp:positionV relativeFrom="page">
              <wp:posOffset>304800</wp:posOffset>
            </wp:positionV>
            <wp:extent cx="1958340" cy="50609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833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1"/>
          <w:lang w:eastAsia="zh-CN"/>
        </w:rPr>
        <w:tab/>
      </w:r>
    </w:p>
    <w:p w14:paraId="02E77D2E">
      <w:pPr>
        <w:spacing w:beforeAutospacing="0" w:line="286" w:lineRule="auto"/>
        <w:rPr>
          <w:rFonts w:ascii="Arial"/>
          <w:sz w:val="21"/>
        </w:rPr>
      </w:pPr>
    </w:p>
    <w:p w14:paraId="4663866A">
      <w:pPr>
        <w:spacing w:afterAutospacing="0" w:line="286" w:lineRule="auto"/>
        <w:rPr>
          <w:rFonts w:ascii="Arial"/>
          <w:sz w:val="21"/>
        </w:rPr>
      </w:pPr>
    </w:p>
    <w:p w14:paraId="1ED2F05E">
      <w:pPr>
        <w:ind w:left="0" w:leftChars="0" w:firstLine="0" w:firstLineChars="0"/>
      </w:pPr>
    </w:p>
    <w:p w14:paraId="79001448">
      <w:pPr>
        <w:ind w:left="0" w:leftChars="0" w:firstLine="0" w:firstLineChars="0"/>
      </w:pPr>
    </w:p>
    <w:p w14:paraId="47D02089">
      <w:pPr>
        <w:ind w:left="0" w:leftChars="0" w:firstLine="0" w:firstLineChars="0"/>
      </w:pPr>
    </w:p>
    <w:p w14:paraId="34675B53">
      <w:pPr>
        <w:ind w:left="0" w:leftChars="0" w:firstLine="0" w:firstLineChars="0"/>
      </w:pPr>
    </w:p>
    <w:p w14:paraId="3ABDD9BA">
      <w:pPr>
        <w:ind w:left="0" w:leftChars="0" w:firstLine="0" w:firstLineChars="0"/>
      </w:pPr>
    </w:p>
    <w:p w14:paraId="0E16C31B">
      <w:pPr>
        <w:ind w:left="0" w:leftChars="0" w:firstLine="0" w:firstLineChars="0"/>
      </w:pPr>
    </w:p>
    <w:p w14:paraId="209C6EAD">
      <w:pPr>
        <w:ind w:left="0" w:leftChars="0" w:firstLine="0" w:firstLineChars="0"/>
      </w:pPr>
    </w:p>
    <w:p w14:paraId="65157105">
      <w:pPr>
        <w:ind w:left="0" w:leftChars="0" w:firstLine="0" w:firstLineChars="0"/>
      </w:pPr>
    </w:p>
    <w:p w14:paraId="7CB66A3F">
      <w:pPr>
        <w:ind w:left="0" w:leftChars="0" w:firstLine="0" w:firstLineChars="0"/>
      </w:pPr>
    </w:p>
    <w:p w14:paraId="25BF8130">
      <w:pPr>
        <w:ind w:left="0" w:leftChars="0" w:firstLine="0" w:firstLineChars="0"/>
      </w:pPr>
    </w:p>
    <w:p w14:paraId="01654F98">
      <w:pPr>
        <w:ind w:left="0" w:leftChars="0" w:firstLine="0" w:firstLineChars="0"/>
      </w:pPr>
    </w:p>
    <w:p w14:paraId="35E7119A">
      <w:pPr>
        <w:ind w:left="0" w:leftChars="0" w:firstLine="0" w:firstLineChars="0"/>
      </w:pPr>
    </w:p>
    <w:p w14:paraId="0C9DAC2E">
      <w:pPr>
        <w:ind w:left="0" w:leftChars="0" w:firstLine="0" w:firstLineChars="0"/>
      </w:pPr>
    </w:p>
    <w:p w14:paraId="533C19EF">
      <w:pPr>
        <w:ind w:left="0" w:leftChars="0" w:firstLine="0" w:firstLineChars="0"/>
      </w:pPr>
    </w:p>
    <w:p w14:paraId="33735993">
      <w:pPr>
        <w:ind w:left="0" w:leftChars="0" w:firstLine="0" w:firstLineChars="0"/>
      </w:pPr>
    </w:p>
    <w:p w14:paraId="28D48A82">
      <w:pPr>
        <w:ind w:left="0" w:leftChars="0" w:firstLine="0" w:firstLineChars="0"/>
      </w:pPr>
    </w:p>
    <w:p w14:paraId="08425DF8">
      <w:pPr>
        <w:ind w:left="0" w:leftChars="0" w:firstLine="0" w:firstLineChars="0"/>
      </w:pPr>
    </w:p>
    <w:p w14:paraId="770B4C76">
      <w:pPr>
        <w:ind w:left="0" w:leftChars="0" w:firstLine="0" w:firstLineChars="0"/>
      </w:pPr>
    </w:p>
    <w:p w14:paraId="04ED7A01">
      <w:pPr>
        <w:ind w:left="0" w:leftChars="0" w:firstLine="0" w:firstLineChars="0"/>
      </w:pPr>
    </w:p>
    <w:p w14:paraId="14A512E2">
      <w:pPr>
        <w:ind w:left="0" w:leftChars="0" w:firstLine="0" w:firstLineChars="0"/>
      </w:pPr>
    </w:p>
    <w:p w14:paraId="76667D28">
      <w:pPr>
        <w:ind w:left="0" w:leftChars="0" w:firstLine="0" w:firstLineChars="0"/>
      </w:pPr>
    </w:p>
    <w:p w14:paraId="78D3ACA4">
      <w:pPr>
        <w:ind w:left="0" w:leftChars="0" w:firstLine="0" w:firstLineChars="0"/>
      </w:pPr>
    </w:p>
    <w:p w14:paraId="1C8039BC">
      <w:pPr>
        <w:ind w:left="0" w:leftChars="0" w:firstLine="0" w:firstLineChars="0"/>
      </w:pPr>
    </w:p>
    <w:p w14:paraId="0453EE90">
      <w:pPr>
        <w:ind w:left="0" w:leftChars="0" w:firstLine="0" w:firstLineChars="0"/>
      </w:pPr>
    </w:p>
    <w:p w14:paraId="53A9C0EE">
      <w:pPr>
        <w:ind w:left="0" w:leftChars="0" w:firstLine="0" w:firstLineChars="0"/>
      </w:pPr>
    </w:p>
    <w:p w14:paraId="6152E485">
      <w:pPr>
        <w:ind w:left="0" w:leftChars="0" w:firstLine="0" w:firstLineChars="0"/>
      </w:pPr>
    </w:p>
    <w:p w14:paraId="1EA47FE9">
      <w:pPr>
        <w:ind w:left="0" w:leftChars="0" w:firstLine="0" w:firstLineChars="0"/>
      </w:pPr>
    </w:p>
    <w:p w14:paraId="4C5B2B53">
      <w:pPr>
        <w:ind w:left="0" w:leftChars="0" w:firstLine="0" w:firstLineChars="0"/>
      </w:pPr>
    </w:p>
    <w:p w14:paraId="6235C38C">
      <w:pPr>
        <w:ind w:left="0" w:leftChars="0" w:firstLine="0" w:firstLineChars="0"/>
      </w:pPr>
    </w:p>
    <w:p w14:paraId="156BE749">
      <w:pPr>
        <w:ind w:left="0" w:leftChars="0" w:firstLine="0" w:firstLineChars="0"/>
      </w:pPr>
    </w:p>
    <w:p w14:paraId="1F204CBD">
      <w:pPr>
        <w:ind w:left="0" w:leftChars="0" w:firstLine="0" w:firstLineChars="0"/>
      </w:pPr>
    </w:p>
    <w:p w14:paraId="18178A3F">
      <w:pPr>
        <w:ind w:left="0" w:leftChars="0" w:firstLine="0" w:firstLineChars="0"/>
      </w:pPr>
    </w:p>
    <w:p w14:paraId="69F14BFD">
      <w:pPr>
        <w:ind w:left="0" w:leftChars="0" w:firstLine="0" w:firstLineChars="0"/>
      </w:pPr>
    </w:p>
    <w:p w14:paraId="42C31521">
      <w:pPr>
        <w:ind w:left="0" w:leftChars="0" w:firstLine="0" w:firstLineChars="0"/>
      </w:pPr>
    </w:p>
    <w:p w14:paraId="0DBF1082">
      <w:pPr>
        <w:ind w:left="0" w:leftChars="0" w:firstLine="0" w:firstLineChars="0"/>
      </w:pPr>
    </w:p>
    <w:p w14:paraId="13F47464">
      <w:pPr>
        <w:ind w:left="0" w:leftChars="0" w:firstLine="0" w:firstLineChars="0"/>
      </w:pPr>
    </w:p>
    <w:p w14:paraId="733ACB97">
      <w:pPr>
        <w:ind w:left="0" w:leftChars="0" w:firstLine="0" w:firstLineChars="0"/>
      </w:pPr>
    </w:p>
    <w:p w14:paraId="2282A249">
      <w:pPr>
        <w:ind w:left="0" w:leftChars="0" w:firstLine="0" w:firstLineChars="0"/>
        <w:sectPr>
          <w:footerReference r:id="rId5" w:type="default"/>
          <w:pgSz w:w="11906" w:h="16840"/>
          <w:pgMar w:top="480" w:right="1631" w:bottom="460" w:left="266" w:header="0" w:footer="451" w:gutter="0"/>
          <w:cols w:equalWidth="0" w:num="1">
            <w:col w:w="10008"/>
          </w:cols>
        </w:sectPr>
      </w:pPr>
    </w:p>
    <w:p w14:paraId="3DF88F6F">
      <w:pPr>
        <w:pStyle w:val="2"/>
        <w:spacing w:before="0" w:beforeLines="128" w:beforeAutospacing="0" w:after="0" w:afterLines="78" w:afterAutospacing="0" w:line="234" w:lineRule="auto"/>
        <w:ind w:firstLine="1601" w:firstLineChars="500"/>
        <w:rPr>
          <w:rFonts w:hint="eastAsia" w:eastAsia="微软雅黑"/>
          <w:lang w:eastAsia="zh-CN"/>
        </w:rPr>
      </w:pPr>
      <w:r>
        <w:rPr>
          <w:b/>
          <w:bCs/>
          <w:color w:val="auto"/>
          <w:spacing w:val="5"/>
        </w:rPr>
        <w:t>【联 系 方 式】</w:t>
      </w:r>
      <w:bookmarkStart w:id="0" w:name="_GoBack"/>
      <w:bookmarkEnd w:id="0"/>
    </w:p>
    <w:p w14:paraId="0139C08C">
      <w:pPr>
        <w:pStyle w:val="2"/>
        <w:spacing w:before="320" w:line="196" w:lineRule="auto"/>
        <w:ind w:left="1517"/>
        <w:rPr>
          <w:rFonts w:hint="default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</w:pP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>●</w:t>
      </w:r>
      <w:r>
        <w:rPr>
          <w:rFonts w:hint="eastAsia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  <w:t xml:space="preserve"> </w:t>
      </w: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 xml:space="preserve">联系人： </w:t>
      </w:r>
      <w:r>
        <w:rPr>
          <w:rFonts w:hint="eastAsia"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zh-CN" w:bidi="ar-SA"/>
        </w:rPr>
        <w:t>孙女士 17681316510</w:t>
      </w:r>
    </w:p>
    <w:p w14:paraId="64EC15A4">
      <w:pPr>
        <w:pStyle w:val="2"/>
        <w:spacing w:before="320" w:line="196" w:lineRule="auto"/>
        <w:ind w:left="151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napToGrid w:val="0"/>
          <w:color w:val="auto"/>
          <w:spacing w:val="17"/>
          <w:kern w:val="0"/>
          <w:sz w:val="22"/>
          <w:szCs w:val="22"/>
          <w:lang w:val="en-US" w:eastAsia="en-US" w:bidi="ar-SA"/>
        </w:rPr>
        <w:t>● 联系地址： 安徽省芜湖市鸠江区龙山路 28 号</w:t>
      </w:r>
    </w:p>
    <w:p w14:paraId="6C5CBB90">
      <w:pPr>
        <w:spacing w:line="14" w:lineRule="auto"/>
        <w:rPr>
          <w:rFonts w:ascii="Arial" w:hAnsi="Arial" w:eastAsia="Arial" w:cs="Arial"/>
          <w:sz w:val="4"/>
          <w:szCs w:val="4"/>
        </w:rPr>
      </w:pPr>
    </w:p>
    <w:p w14:paraId="12D5626D">
      <w:pPr>
        <w:spacing w:line="14" w:lineRule="auto"/>
        <w:rPr>
          <w:sz w:val="22"/>
          <w:szCs w:val="22"/>
        </w:rPr>
        <w:sectPr>
          <w:type w:val="continuous"/>
          <w:pgSz w:w="11906" w:h="16840"/>
          <w:pgMar w:top="480" w:right="1631" w:bottom="460" w:left="266" w:header="0" w:footer="451" w:gutter="0"/>
          <w:cols w:equalWidth="0" w:num="2">
            <w:col w:w="7256" w:space="100"/>
            <w:col w:w="2652"/>
          </w:cols>
        </w:sectPr>
      </w:pPr>
      <w:r>
        <w:rPr>
          <w:rFonts w:ascii="Arial" w:hAnsi="Arial" w:eastAsia="Arial" w:cs="Arial"/>
          <w:sz w:val="4"/>
          <w:szCs w:val="4"/>
        </w:rPr>
        <w:br w:type="column"/>
      </w:r>
      <w:r>
        <w:rPr>
          <w:rFonts w:hint="eastAsia" w:ascii="Arial" w:hAnsi="Arial" w:eastAsia="Arial" w:cs="Arial"/>
          <w:sz w:val="4"/>
          <w:szCs w:val="4"/>
        </w:rPr>
        <w:t>[图片]</w:t>
      </w:r>
    </w:p>
    <w:p w14:paraId="25305197">
      <w:pPr>
        <w:spacing w:line="442" w:lineRule="auto"/>
        <w:rPr>
          <w:rFonts w:ascii="Arial"/>
          <w:sz w:val="22"/>
          <w:szCs w:val="22"/>
        </w:rPr>
      </w:pPr>
    </w:p>
    <w:p w14:paraId="7AC525B8">
      <w:pPr>
        <w:pStyle w:val="2"/>
        <w:spacing w:before="77" w:line="185" w:lineRule="auto"/>
        <w:ind w:left="3755"/>
        <w:rPr>
          <w:sz w:val="18"/>
          <w:szCs w:val="18"/>
          <w:vertAlign w:val="baseline"/>
        </w:rPr>
      </w:pPr>
    </w:p>
    <w:sectPr>
      <w:type w:val="continuous"/>
      <w:pgSz w:w="11906" w:h="16840"/>
      <w:pgMar w:top="480" w:right="1631" w:bottom="460" w:left="266" w:header="0" w:footer="451" w:gutter="0"/>
      <w:cols w:equalWidth="0" w:num="1">
        <w:col w:w="100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AA64A">
    <w:pPr>
      <w:spacing w:line="100" w:lineRule="auto"/>
      <w:rPr>
        <w:rFonts w:ascii="Arial"/>
        <w:sz w:val="2"/>
      </w:rPr>
    </w:pPr>
    <w:r>
      <w:pict>
        <v:rect id="_x0000_s2049" o:spid="_x0000_s2049" o:spt="1" style="position:absolute;left:0pt;margin-left:76.9pt;margin-top:818.95pt;height:0.5pt;width:427.85pt;mso-position-horizontal-relative:page;mso-position-vertical-relative:page;z-index:251659264;mso-width-relative:page;mso-height-relative:page;" fillcolor="#00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41D468"/>
    <w:multiLevelType w:val="singleLevel"/>
    <w:tmpl w:val="6941D4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E1NjgyZmUzNjVjM2YzMTgwODY1MzJmZjMyMTk5OTQifQ=="/>
  </w:docVars>
  <w:rsids>
    <w:rsidRoot w:val="00000000"/>
    <w:rsid w:val="02CD3CC1"/>
    <w:rsid w:val="0362221B"/>
    <w:rsid w:val="05A351AD"/>
    <w:rsid w:val="08206641"/>
    <w:rsid w:val="097F55EA"/>
    <w:rsid w:val="0F11580F"/>
    <w:rsid w:val="11943BFC"/>
    <w:rsid w:val="153E5DD7"/>
    <w:rsid w:val="15D171CD"/>
    <w:rsid w:val="1CAA1D31"/>
    <w:rsid w:val="1CB62C98"/>
    <w:rsid w:val="1CBE6FF9"/>
    <w:rsid w:val="1EDA17E8"/>
    <w:rsid w:val="220426D8"/>
    <w:rsid w:val="265353C1"/>
    <w:rsid w:val="29194CBB"/>
    <w:rsid w:val="2994604B"/>
    <w:rsid w:val="2B797C93"/>
    <w:rsid w:val="333C43C8"/>
    <w:rsid w:val="36815930"/>
    <w:rsid w:val="37106ECE"/>
    <w:rsid w:val="441B1DD7"/>
    <w:rsid w:val="49A83624"/>
    <w:rsid w:val="53191BD8"/>
    <w:rsid w:val="53556435"/>
    <w:rsid w:val="5DA622BA"/>
    <w:rsid w:val="5E2E21CB"/>
    <w:rsid w:val="66A355E9"/>
    <w:rsid w:val="72B724A8"/>
    <w:rsid w:val="78852DA0"/>
    <w:rsid w:val="79C615CC"/>
    <w:rsid w:val="7AAE0F55"/>
    <w:rsid w:val="7C3C5E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1212</Words>
  <Characters>1265</Characters>
  <TotalTime>51</TotalTime>
  <ScaleCrop>false</ScaleCrop>
  <LinksUpToDate>false</LinksUpToDate>
  <CharactersWithSpaces>1352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2024-03-29T13:55:00Z</dcterms:created>
  <dc:creator>蒋࿐蒋࿐</dc:creator>
  <cp:lastModifiedBy>等等</cp:lastModifiedBy>
  <dcterms:modified xsi:type="dcterms:W3CDTF">2025-12-12T02:29:16Z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2024-04-19T14:24:18Z</vt:filetime>
  </property>
  <property fmtid="{D5CDD505-2E9C-101B-9397-08002B2CF9AE}" pid="4" name="KSOProductBuildVer">
    <vt:lpwstr>2052-12.1.0.23542</vt:lpwstr>
  </property>
  <property fmtid="{D5CDD505-2E9C-101B-9397-08002B2CF9AE}" pid="5" name="ICV">
    <vt:lpwstr>22C951C25AC2465F978203F0074C8906_13</vt:lpwstr>
  </property>
  <property fmtid="{D5CDD505-2E9C-101B-9397-08002B2CF9AE}" pid="6" name="KSOTemplateDocerSaveRecord">
    <vt:lpwstr>eyJoZGlkIjoiYWE1NjgyZmUzNjVjM2YzMTgwODY1MzJmZjMyMTk5OTQiLCJ1c2VySWQiOiIxNjg0NzU1NDA5In0=</vt:lpwstr>
  </property>
</Properties>
</file>