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B39322">
      <w:pPr>
        <w:jc w:val="center"/>
        <w:rPr>
          <w:rFonts w:hint="eastAsia" w:ascii="微软雅黑" w:hAnsi="微软雅黑" w:eastAsia="微软雅黑" w:cs="微软雅黑"/>
          <w:snapToGrid/>
          <w:color w:val="000000"/>
          <w:kern w:val="2"/>
          <w:sz w:val="48"/>
          <w:szCs w:val="48"/>
          <w:lang w:val="en-US" w:eastAsia="zh-CN" w:bidi="ar-SA"/>
        </w:rPr>
      </w:pPr>
      <w:r>
        <w:rPr>
          <w:rFonts w:hint="eastAsia" w:ascii="微软雅黑" w:hAnsi="微软雅黑" w:eastAsia="微软雅黑" w:cs="微软雅黑"/>
          <w:snapToGrid/>
          <w:color w:val="000000"/>
          <w:kern w:val="2"/>
          <w:sz w:val="48"/>
          <w:szCs w:val="48"/>
          <w:lang w:val="en-US" w:eastAsia="zh-CN" w:bidi="ar-SA"/>
        </w:rPr>
        <w:t>浙江物产金义生物质热电有限公司</w:t>
      </w:r>
    </w:p>
    <w:p w14:paraId="00E95C78">
      <w:pPr>
        <w:rPr>
          <w:rFonts w:hint="eastAsia"/>
          <w:sz w:val="28"/>
          <w:szCs w:val="28"/>
          <w:lang w:val="en-US" w:eastAsia="zh-CN"/>
        </w:rPr>
      </w:pPr>
    </w:p>
    <w:p w14:paraId="16EE2229">
      <w:pPr>
        <w:widowControl w:val="0"/>
        <w:kinsoku/>
        <w:autoSpaceDE/>
        <w:autoSpaceDN/>
        <w:adjustRightInd/>
        <w:snapToGrid/>
        <w:spacing w:line="240" w:lineRule="auto"/>
        <w:jc w:val="both"/>
        <w:textAlignment w:val="auto"/>
        <w:rPr>
          <w:rFonts w:hint="eastAsia" w:ascii="宋体" w:hAnsi="宋体" w:eastAsia="宋体" w:cs="宋体"/>
          <w:b/>
          <w:bCs/>
          <w:snapToGrid/>
          <w:color w:val="000000"/>
          <w:kern w:val="2"/>
          <w:sz w:val="32"/>
          <w:szCs w:val="32"/>
          <w:lang w:val="en-US" w:eastAsia="zh-CN"/>
        </w:rPr>
      </w:pPr>
      <w:r>
        <w:rPr>
          <w:rFonts w:hint="eastAsia" w:ascii="宋体" w:hAnsi="宋体" w:eastAsia="宋体" w:cs="宋体"/>
          <w:b/>
          <w:bCs/>
          <w:snapToGrid/>
          <w:color w:val="000000"/>
          <w:kern w:val="2"/>
          <w:sz w:val="32"/>
          <w:szCs w:val="32"/>
          <w:lang w:val="en-US" w:eastAsia="zh-CN"/>
        </w:rPr>
        <w:t>一、单位简介</w:t>
      </w:r>
    </w:p>
    <w:p w14:paraId="1F24E80F">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 xml:space="preserve">浙江物产金义热电由世界500强浙江物产中大集团（股票代码600704）核心成员公司浙江物产环保能源股份有限公司（股票代码603071）、浙江金义田园智城高新技术产业发展有限公司和金华交投综合能源有限公司，共同出资组建而成。公司位于浙江省金华市金东区孝顺镇杨卜村，总投资约9.4亿元，总用地面积99.57亩。公司拥有2台130t/h高温高压生物质锅炉及1台80t/h天然气锅炉，配套1台20MW抽汽背压式汽轮发电机组和1台35MW抽凝式汽轮发电机组。厂区内总建筑面积约 41058平方米，主要由主厂房、燃料输送系统、其他生产建筑及辅助建筑组成，厂区外配套建设长约51km 的供热蒸汽管网。全年发电量约2亿度，供热量约85万吨，年消耗农林生物质废料将达到41万吨（折合节约标煤耗量17.6万吨），年减排CO2约46万吨，灰渣全部进行综合利用，烟气排放达到国家超低排放标准。         </w:t>
      </w:r>
    </w:p>
    <w:p w14:paraId="212487D0">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 xml:space="preserve"> 公司按照去工业化模式设计，是东阳江畔、中央大道旁一道靓丽的风景，成为金义新区东城的一座绿色低碳、节能环保、效益显著的现代化工厂。对深入贯彻落实国家和浙江省的能源政策，保护和改善生态环境，促进循环经济发展和资源利用效率提高，实现“碳达峰碳中和”，改善金义新区（金东区）分散小锅炉供热的不合理现状，帮助企业降低生产成本，及满足区域经济社会发展不断增长的用热需求等都将起到积极作用。</w:t>
      </w:r>
    </w:p>
    <w:p w14:paraId="28340831">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宋体" w:hAnsi="宋体" w:eastAsia="宋体" w:cs="宋体"/>
          <w:sz w:val="30"/>
          <w:szCs w:val="30"/>
          <w:highlight w:val="none"/>
          <w:lang w:val="en-US" w:eastAsia="zh-CN"/>
        </w:rPr>
      </w:pPr>
      <w:r>
        <w:rPr>
          <w:rFonts w:hint="eastAsia" w:ascii="宋体" w:hAnsi="宋体" w:eastAsia="宋体" w:cs="宋体"/>
          <w:sz w:val="30"/>
          <w:szCs w:val="30"/>
          <w:highlight w:val="none"/>
          <w:lang w:val="en-US" w:eastAsia="zh-CN"/>
        </w:rPr>
        <w:t>公司配套设施齐全，有职工生活区，职工食堂、职工羽毛球馆、停车场等设施。</w:t>
      </w:r>
    </w:p>
    <w:p w14:paraId="0639999F">
      <w:pPr>
        <w:widowControl w:val="0"/>
        <w:numPr>
          <w:ilvl w:val="0"/>
          <w:numId w:val="0"/>
        </w:numPr>
        <w:ind w:leftChars="0"/>
        <w:jc w:val="both"/>
        <w:rPr>
          <w:rFonts w:hint="eastAsia" w:ascii="黑体" w:hAnsi="黑体" w:eastAsia="黑体" w:cs="黑体"/>
          <w:sz w:val="28"/>
          <w:szCs w:val="28"/>
          <w:lang w:val="en-US" w:eastAsia="zh-CN"/>
        </w:rPr>
      </w:pPr>
      <w:r>
        <w:rPr>
          <w:rFonts w:hint="eastAsia" w:ascii="宋体" w:hAnsi="宋体" w:eastAsia="宋体" w:cs="宋体"/>
          <w:b/>
          <w:bCs/>
          <w:sz w:val="32"/>
          <w:szCs w:val="32"/>
          <w:lang w:val="en-US" w:eastAsia="zh-CN"/>
        </w:rPr>
        <w:t>二、招聘岗位</w:t>
      </w:r>
    </w:p>
    <w:tbl>
      <w:tblPr>
        <w:tblStyle w:val="4"/>
        <w:tblW w:w="87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5"/>
        <w:gridCol w:w="1755"/>
        <w:gridCol w:w="1756"/>
        <w:gridCol w:w="1756"/>
        <w:gridCol w:w="1756"/>
      </w:tblGrid>
      <w:tr w14:paraId="602D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5" w:type="dxa"/>
            <w:vAlign w:val="center"/>
          </w:tcPr>
          <w:p w14:paraId="5127F7F2">
            <w:pPr>
              <w:widowControl w:val="0"/>
              <w:numPr>
                <w:ilvl w:val="0"/>
                <w:numId w:val="0"/>
              </w:numPr>
              <w:jc w:val="center"/>
              <w:rPr>
                <w:rFonts w:hint="default"/>
                <w:b/>
                <w:bCs/>
                <w:vertAlign w:val="baseline"/>
                <w:lang w:val="en-US" w:eastAsia="zh-CN"/>
              </w:rPr>
            </w:pPr>
            <w:r>
              <w:rPr>
                <w:rFonts w:hint="eastAsia"/>
                <w:b/>
                <w:bCs/>
                <w:vertAlign w:val="baseline"/>
                <w:lang w:val="en-US" w:eastAsia="zh-CN"/>
              </w:rPr>
              <w:t>岗位名称</w:t>
            </w:r>
          </w:p>
        </w:tc>
        <w:tc>
          <w:tcPr>
            <w:tcW w:w="1755" w:type="dxa"/>
            <w:vAlign w:val="center"/>
          </w:tcPr>
          <w:p w14:paraId="55D50986">
            <w:pPr>
              <w:widowControl w:val="0"/>
              <w:numPr>
                <w:ilvl w:val="0"/>
                <w:numId w:val="0"/>
              </w:numPr>
              <w:jc w:val="center"/>
              <w:rPr>
                <w:rFonts w:hint="default"/>
                <w:b/>
                <w:bCs/>
                <w:vertAlign w:val="baseline"/>
                <w:lang w:val="en-US" w:eastAsia="zh-CN"/>
              </w:rPr>
            </w:pPr>
            <w:r>
              <w:rPr>
                <w:rFonts w:hint="eastAsia"/>
                <w:b/>
                <w:bCs/>
                <w:vertAlign w:val="baseline"/>
                <w:lang w:val="en-US" w:eastAsia="zh-CN"/>
              </w:rPr>
              <w:t>招聘人数</w:t>
            </w:r>
          </w:p>
        </w:tc>
        <w:tc>
          <w:tcPr>
            <w:tcW w:w="1756" w:type="dxa"/>
            <w:vAlign w:val="center"/>
          </w:tcPr>
          <w:p w14:paraId="7854C115">
            <w:pPr>
              <w:widowControl w:val="0"/>
              <w:numPr>
                <w:ilvl w:val="0"/>
                <w:numId w:val="0"/>
              </w:numPr>
              <w:jc w:val="center"/>
              <w:rPr>
                <w:rFonts w:hint="default"/>
                <w:b/>
                <w:bCs/>
                <w:vertAlign w:val="baseline"/>
                <w:lang w:val="en-US" w:eastAsia="zh-CN"/>
              </w:rPr>
            </w:pPr>
            <w:r>
              <w:rPr>
                <w:rFonts w:hint="eastAsia"/>
                <w:b/>
                <w:bCs/>
                <w:vertAlign w:val="baseline"/>
                <w:lang w:val="en-US" w:eastAsia="zh-CN"/>
              </w:rPr>
              <w:t>岗位职责</w:t>
            </w:r>
          </w:p>
        </w:tc>
        <w:tc>
          <w:tcPr>
            <w:tcW w:w="1756" w:type="dxa"/>
            <w:vAlign w:val="center"/>
          </w:tcPr>
          <w:p w14:paraId="2C3FCA8E">
            <w:pPr>
              <w:widowControl w:val="0"/>
              <w:numPr>
                <w:ilvl w:val="0"/>
                <w:numId w:val="0"/>
              </w:numPr>
              <w:jc w:val="center"/>
              <w:rPr>
                <w:rFonts w:hint="default"/>
                <w:b/>
                <w:bCs/>
                <w:vertAlign w:val="baseline"/>
                <w:lang w:val="en-US" w:eastAsia="zh-CN"/>
              </w:rPr>
            </w:pPr>
            <w:r>
              <w:rPr>
                <w:rFonts w:hint="eastAsia"/>
                <w:b/>
                <w:bCs/>
                <w:vertAlign w:val="baseline"/>
                <w:lang w:val="en-US" w:eastAsia="zh-CN"/>
              </w:rPr>
              <w:t>专业要求</w:t>
            </w:r>
          </w:p>
        </w:tc>
        <w:tc>
          <w:tcPr>
            <w:tcW w:w="1756" w:type="dxa"/>
            <w:vAlign w:val="center"/>
          </w:tcPr>
          <w:p w14:paraId="0E3C1390">
            <w:pPr>
              <w:widowControl w:val="0"/>
              <w:numPr>
                <w:ilvl w:val="0"/>
                <w:numId w:val="0"/>
              </w:numPr>
              <w:jc w:val="center"/>
              <w:rPr>
                <w:rFonts w:hint="default"/>
                <w:b/>
                <w:bCs/>
                <w:vertAlign w:val="baseline"/>
                <w:lang w:val="en-US" w:eastAsia="zh-CN"/>
              </w:rPr>
            </w:pPr>
            <w:r>
              <w:rPr>
                <w:rFonts w:hint="eastAsia"/>
                <w:b/>
                <w:bCs/>
                <w:vertAlign w:val="baseline"/>
                <w:lang w:val="en-US" w:eastAsia="zh-CN"/>
              </w:rPr>
              <w:t>福利待遇</w:t>
            </w:r>
          </w:p>
        </w:tc>
      </w:tr>
      <w:tr w14:paraId="5BA2F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5" w:type="dxa"/>
            <w:vAlign w:val="center"/>
          </w:tcPr>
          <w:p w14:paraId="7F62C5FE">
            <w:pPr>
              <w:widowControl w:val="0"/>
              <w:numPr>
                <w:ilvl w:val="0"/>
                <w:numId w:val="0"/>
              </w:numPr>
              <w:jc w:val="center"/>
              <w:rPr>
                <w:rFonts w:hint="default"/>
                <w:vertAlign w:val="baseline"/>
                <w:lang w:val="en-US" w:eastAsia="zh-CN"/>
              </w:rPr>
            </w:pPr>
            <w:r>
              <w:rPr>
                <w:rFonts w:hint="eastAsia" w:ascii="仿宋" w:hAnsi="仿宋" w:eastAsia="仿宋"/>
                <w:sz w:val="21"/>
                <w:szCs w:val="21"/>
                <w:lang w:val="en-US" w:eastAsia="zh-CN"/>
              </w:rPr>
              <w:t>全能值班员</w:t>
            </w:r>
          </w:p>
        </w:tc>
        <w:tc>
          <w:tcPr>
            <w:tcW w:w="1755" w:type="dxa"/>
            <w:vAlign w:val="center"/>
          </w:tcPr>
          <w:p w14:paraId="095B694A">
            <w:pPr>
              <w:widowControl w:val="0"/>
              <w:numPr>
                <w:ilvl w:val="0"/>
                <w:numId w:val="0"/>
              </w:numPr>
              <w:jc w:val="center"/>
              <w:rPr>
                <w:rFonts w:hint="default"/>
                <w:vertAlign w:val="baseline"/>
                <w:lang w:val="en-US" w:eastAsia="zh-CN"/>
              </w:rPr>
            </w:pPr>
            <w:r>
              <w:rPr>
                <w:rFonts w:hint="eastAsia" w:ascii="仿宋" w:hAnsi="仿宋" w:eastAsia="仿宋"/>
                <w:sz w:val="21"/>
                <w:szCs w:val="21"/>
                <w:lang w:val="en-US" w:eastAsia="zh-CN"/>
              </w:rPr>
              <w:t>4</w:t>
            </w:r>
          </w:p>
        </w:tc>
        <w:tc>
          <w:tcPr>
            <w:tcW w:w="1756" w:type="dxa"/>
            <w:vAlign w:val="center"/>
          </w:tcPr>
          <w:p w14:paraId="234E7595">
            <w:pPr>
              <w:widowControl w:val="0"/>
              <w:numPr>
                <w:ilvl w:val="0"/>
                <w:numId w:val="0"/>
              </w:numPr>
              <w:jc w:val="left"/>
              <w:rPr>
                <w:rFonts w:hint="eastAsia" w:ascii="仿宋" w:hAnsi="仿宋" w:eastAsia="仿宋"/>
                <w:sz w:val="21"/>
                <w:szCs w:val="21"/>
              </w:rPr>
            </w:pPr>
            <w:r>
              <w:rPr>
                <w:rFonts w:hint="eastAsia" w:ascii="仿宋" w:hAnsi="仿宋" w:eastAsia="仿宋"/>
                <w:sz w:val="21"/>
                <w:szCs w:val="21"/>
              </w:rPr>
              <w:t>1.严格遵守公司各种规章制度及各项操作规程等；</w:t>
            </w:r>
          </w:p>
          <w:p w14:paraId="68167F5E">
            <w:pPr>
              <w:widowControl w:val="0"/>
              <w:numPr>
                <w:ilvl w:val="0"/>
                <w:numId w:val="0"/>
              </w:numPr>
              <w:jc w:val="left"/>
              <w:rPr>
                <w:rFonts w:hint="eastAsia" w:ascii="仿宋" w:hAnsi="仿宋" w:eastAsia="仿宋"/>
                <w:sz w:val="21"/>
                <w:szCs w:val="21"/>
              </w:rPr>
            </w:pPr>
            <w:r>
              <w:rPr>
                <w:rFonts w:hint="eastAsia" w:ascii="仿宋" w:hAnsi="仿宋" w:eastAsia="仿宋"/>
                <w:sz w:val="21"/>
                <w:szCs w:val="21"/>
              </w:rPr>
              <w:t>2.负责各自专业及岗位所需各项设备设施的技术、运行、维护等相关工作；确保各自负责的系统稳定安全运行，出现问题及时处理，消除缺陷等；</w:t>
            </w:r>
          </w:p>
          <w:p w14:paraId="1BC5F8B4">
            <w:pPr>
              <w:widowControl w:val="0"/>
              <w:numPr>
                <w:ilvl w:val="0"/>
                <w:numId w:val="0"/>
              </w:numPr>
              <w:jc w:val="left"/>
              <w:rPr>
                <w:rFonts w:hint="eastAsia" w:ascii="仿宋" w:hAnsi="仿宋" w:eastAsia="仿宋"/>
                <w:sz w:val="21"/>
                <w:szCs w:val="21"/>
              </w:rPr>
            </w:pPr>
            <w:r>
              <w:rPr>
                <w:rFonts w:hint="eastAsia" w:ascii="仿宋" w:hAnsi="仿宋" w:eastAsia="仿宋"/>
                <w:sz w:val="21"/>
                <w:szCs w:val="21"/>
              </w:rPr>
              <w:t>3.做好各类日志、数据报表等的记录、统计与分析工作；</w:t>
            </w:r>
          </w:p>
          <w:p w14:paraId="47E7D8FF">
            <w:pPr>
              <w:widowControl w:val="0"/>
              <w:numPr>
                <w:ilvl w:val="0"/>
                <w:numId w:val="0"/>
              </w:numPr>
              <w:jc w:val="left"/>
              <w:rPr>
                <w:rFonts w:hint="eastAsia" w:ascii="仿宋" w:hAnsi="仿宋" w:eastAsia="仿宋"/>
                <w:sz w:val="21"/>
                <w:szCs w:val="21"/>
              </w:rPr>
            </w:pPr>
            <w:r>
              <w:rPr>
                <w:rFonts w:hint="eastAsia" w:ascii="仿宋" w:hAnsi="仿宋" w:eastAsia="仿宋"/>
                <w:sz w:val="21"/>
                <w:szCs w:val="21"/>
              </w:rPr>
              <w:t>4.完成岗位所需上岗证取得、学习及技能提升工作；</w:t>
            </w:r>
          </w:p>
          <w:p w14:paraId="502D2A3B">
            <w:pPr>
              <w:widowControl w:val="0"/>
              <w:numPr>
                <w:ilvl w:val="0"/>
                <w:numId w:val="0"/>
              </w:numPr>
              <w:jc w:val="left"/>
              <w:rPr>
                <w:rFonts w:hint="eastAsia" w:ascii="仿宋" w:hAnsi="仿宋" w:eastAsia="仿宋"/>
                <w:sz w:val="21"/>
                <w:szCs w:val="21"/>
              </w:rPr>
            </w:pPr>
            <w:r>
              <w:rPr>
                <w:rFonts w:hint="eastAsia" w:ascii="仿宋" w:hAnsi="仿宋" w:eastAsia="仿宋"/>
                <w:sz w:val="21"/>
                <w:szCs w:val="21"/>
              </w:rPr>
              <w:t>5.完成上级交办的其它工作。</w:t>
            </w:r>
          </w:p>
          <w:p w14:paraId="2ADD6063">
            <w:pPr>
              <w:widowControl w:val="0"/>
              <w:numPr>
                <w:ilvl w:val="0"/>
                <w:numId w:val="0"/>
              </w:numPr>
              <w:jc w:val="left"/>
              <w:rPr>
                <w:rFonts w:hint="eastAsia" w:ascii="仿宋" w:hAnsi="仿宋" w:eastAsia="仿宋"/>
                <w:sz w:val="21"/>
                <w:szCs w:val="21"/>
              </w:rPr>
            </w:pPr>
            <w:r>
              <w:rPr>
                <w:rFonts w:hint="eastAsia" w:ascii="仿宋" w:hAnsi="仿宋" w:eastAsia="仿宋"/>
                <w:sz w:val="21"/>
                <w:szCs w:val="21"/>
              </w:rPr>
              <w:t>6.采用不定时工作制工作，运行人员按照综合计算工时工作制，接受四班三倒（每班8小时）。</w:t>
            </w:r>
          </w:p>
          <w:p w14:paraId="5595D15E">
            <w:pPr>
              <w:widowControl w:val="0"/>
              <w:numPr>
                <w:ilvl w:val="0"/>
                <w:numId w:val="0"/>
              </w:numPr>
              <w:jc w:val="center"/>
              <w:rPr>
                <w:rFonts w:hint="default"/>
                <w:vertAlign w:val="baseline"/>
                <w:lang w:val="en-US" w:eastAsia="zh-CN"/>
              </w:rPr>
            </w:pPr>
          </w:p>
        </w:tc>
        <w:tc>
          <w:tcPr>
            <w:tcW w:w="1756" w:type="dxa"/>
            <w:vAlign w:val="center"/>
          </w:tcPr>
          <w:p w14:paraId="5D7C7021">
            <w:pPr>
              <w:widowControl w:val="0"/>
              <w:numPr>
                <w:ilvl w:val="0"/>
                <w:numId w:val="0"/>
              </w:numPr>
              <w:jc w:val="left"/>
              <w:rPr>
                <w:rFonts w:hint="default" w:ascii="仿宋" w:hAnsi="仿宋" w:eastAsia="仿宋"/>
                <w:sz w:val="21"/>
                <w:szCs w:val="21"/>
                <w:lang w:val="en-US" w:eastAsia="zh-CN"/>
              </w:rPr>
            </w:pPr>
            <w:r>
              <w:rPr>
                <w:rFonts w:hint="eastAsia" w:ascii="仿宋" w:hAnsi="仿宋" w:eastAsia="仿宋"/>
                <w:sz w:val="21"/>
                <w:szCs w:val="21"/>
              </w:rPr>
              <w:t>热能动力工程技术、发电运行技术、电力系统自动化技术，发电厂及电力系统或电力系统相关专业</w:t>
            </w:r>
          </w:p>
        </w:tc>
        <w:tc>
          <w:tcPr>
            <w:tcW w:w="1756" w:type="dxa"/>
            <w:vAlign w:val="center"/>
          </w:tcPr>
          <w:p w14:paraId="57E6F049">
            <w:pPr>
              <w:widowControl w:val="0"/>
              <w:numPr>
                <w:ilvl w:val="0"/>
                <w:numId w:val="0"/>
              </w:numPr>
              <w:jc w:val="left"/>
              <w:rPr>
                <w:rFonts w:hint="eastAsia" w:eastAsia="仿宋"/>
                <w:vertAlign w:val="baseline"/>
                <w:lang w:val="en-US" w:eastAsia="zh-CN"/>
              </w:rPr>
            </w:pPr>
            <w:r>
              <w:rPr>
                <w:rFonts w:hint="eastAsia" w:ascii="仿宋" w:hAnsi="仿宋" w:eastAsia="仿宋"/>
                <w:sz w:val="21"/>
                <w:szCs w:val="21"/>
              </w:rPr>
              <w:t>1</w:t>
            </w:r>
            <w:r>
              <w:rPr>
                <w:rFonts w:hint="eastAsia" w:ascii="仿宋" w:hAnsi="仿宋" w:eastAsia="仿宋"/>
                <w:sz w:val="21"/>
                <w:szCs w:val="21"/>
                <w:lang w:val="en-US" w:eastAsia="zh-CN"/>
              </w:rPr>
              <w:t>.</w:t>
            </w:r>
            <w:r>
              <w:rPr>
                <w:rFonts w:hint="eastAsia" w:ascii="仿宋" w:hAnsi="仿宋" w:eastAsia="仿宋"/>
                <w:sz w:val="21"/>
                <w:szCs w:val="21"/>
              </w:rPr>
              <w:t>按国家规定缴纳社保及住房公积金或商业保险；</w:t>
            </w:r>
            <w:r>
              <w:rPr>
                <w:rFonts w:hint="eastAsia" w:ascii="仿宋" w:hAnsi="仿宋" w:eastAsia="仿宋"/>
                <w:sz w:val="21"/>
                <w:szCs w:val="21"/>
              </w:rPr>
              <w:br w:type="textWrapping"/>
            </w:r>
            <w:r>
              <w:rPr>
                <w:rFonts w:hint="eastAsia" w:ascii="仿宋" w:hAnsi="仿宋" w:eastAsia="仿宋"/>
                <w:sz w:val="21"/>
                <w:szCs w:val="21"/>
              </w:rPr>
              <w:t>2.按规定享有年休假及集体休养；</w:t>
            </w:r>
            <w:r>
              <w:rPr>
                <w:rFonts w:hint="eastAsia" w:ascii="仿宋" w:hAnsi="仿宋" w:eastAsia="仿宋"/>
                <w:sz w:val="21"/>
                <w:szCs w:val="21"/>
              </w:rPr>
              <w:br w:type="textWrapping"/>
            </w:r>
            <w:r>
              <w:rPr>
                <w:rFonts w:hint="eastAsia" w:ascii="仿宋" w:hAnsi="仿宋" w:eastAsia="仿宋"/>
                <w:sz w:val="21"/>
                <w:szCs w:val="21"/>
              </w:rPr>
              <w:t>3.工作餐补贴；</w:t>
            </w:r>
            <w:r>
              <w:rPr>
                <w:rFonts w:hint="eastAsia" w:ascii="仿宋" w:hAnsi="仿宋" w:eastAsia="仿宋"/>
                <w:sz w:val="21"/>
                <w:szCs w:val="21"/>
              </w:rPr>
              <w:br w:type="textWrapping"/>
            </w:r>
            <w:r>
              <w:rPr>
                <w:rFonts w:hint="eastAsia" w:ascii="仿宋" w:hAnsi="仿宋" w:eastAsia="仿宋"/>
                <w:sz w:val="21"/>
                <w:szCs w:val="21"/>
              </w:rPr>
              <w:t>4.员工宿舍；</w:t>
            </w:r>
            <w:r>
              <w:rPr>
                <w:rFonts w:hint="eastAsia" w:ascii="仿宋" w:hAnsi="仿宋" w:eastAsia="仿宋"/>
                <w:sz w:val="21"/>
                <w:szCs w:val="21"/>
              </w:rPr>
              <w:br w:type="textWrapping"/>
            </w:r>
            <w:r>
              <w:rPr>
                <w:rFonts w:hint="eastAsia" w:ascii="仿宋" w:hAnsi="仿宋" w:eastAsia="仿宋"/>
                <w:sz w:val="21"/>
                <w:szCs w:val="21"/>
              </w:rPr>
              <w:t>5.节日福利、生日礼金、工会活动；</w:t>
            </w:r>
            <w:r>
              <w:rPr>
                <w:rFonts w:hint="eastAsia" w:ascii="仿宋" w:hAnsi="仿宋" w:eastAsia="仿宋"/>
                <w:sz w:val="21"/>
                <w:szCs w:val="21"/>
              </w:rPr>
              <w:br w:type="textWrapping"/>
            </w:r>
            <w:r>
              <w:rPr>
                <w:rFonts w:hint="eastAsia" w:ascii="仿宋" w:hAnsi="仿宋" w:eastAsia="仿宋"/>
                <w:sz w:val="21"/>
                <w:szCs w:val="21"/>
              </w:rPr>
              <w:t>6.健康体检；</w:t>
            </w:r>
            <w:r>
              <w:rPr>
                <w:rFonts w:hint="eastAsia" w:ascii="仿宋" w:hAnsi="仿宋" w:eastAsia="仿宋"/>
                <w:sz w:val="21"/>
                <w:szCs w:val="21"/>
              </w:rPr>
              <w:br w:type="textWrapping"/>
            </w:r>
            <w:r>
              <w:rPr>
                <w:rFonts w:hint="eastAsia" w:ascii="仿宋" w:hAnsi="仿宋" w:eastAsia="仿宋"/>
                <w:sz w:val="21"/>
                <w:szCs w:val="21"/>
              </w:rPr>
              <w:t>7.专业技能培训、管理水平培训；</w:t>
            </w:r>
            <w:r>
              <w:rPr>
                <w:rFonts w:hint="eastAsia" w:ascii="仿宋" w:hAnsi="仿宋" w:eastAsia="仿宋"/>
                <w:sz w:val="21"/>
                <w:szCs w:val="21"/>
              </w:rPr>
              <w:br w:type="textWrapping"/>
            </w:r>
            <w:r>
              <w:rPr>
                <w:rFonts w:hint="eastAsia" w:ascii="仿宋" w:hAnsi="仿宋" w:eastAsia="仿宋"/>
                <w:sz w:val="21"/>
                <w:szCs w:val="21"/>
              </w:rPr>
              <w:t>8.内部专项人才补助；</w:t>
            </w:r>
            <w:r>
              <w:rPr>
                <w:rFonts w:hint="eastAsia" w:ascii="仿宋" w:hAnsi="仿宋" w:eastAsia="仿宋"/>
                <w:sz w:val="21"/>
                <w:szCs w:val="21"/>
              </w:rPr>
              <w:br w:type="textWrapping"/>
            </w:r>
            <w:r>
              <w:rPr>
                <w:rFonts w:hint="eastAsia" w:ascii="仿宋" w:hAnsi="仿宋" w:eastAsia="仿宋"/>
                <w:sz w:val="21"/>
                <w:szCs w:val="21"/>
              </w:rPr>
              <w:t>9.入职满一年后，可享受金华市区高学历人才补助、购房补助等人才政策，具体以金华市区最新人才政策规定为准；</w:t>
            </w:r>
            <w:r>
              <w:rPr>
                <w:rFonts w:hint="eastAsia" w:ascii="仿宋" w:hAnsi="仿宋" w:eastAsia="仿宋"/>
                <w:sz w:val="21"/>
                <w:szCs w:val="21"/>
              </w:rPr>
              <w:br w:type="textWrapping"/>
            </w:r>
            <w:r>
              <w:rPr>
                <w:rFonts w:hint="eastAsia" w:ascii="仿宋" w:hAnsi="仿宋" w:eastAsia="仿宋"/>
                <w:sz w:val="21"/>
                <w:szCs w:val="21"/>
              </w:rPr>
              <w:t>10.公司、党工团组织开展各类文体活动</w:t>
            </w:r>
            <w:r>
              <w:rPr>
                <w:rFonts w:hint="eastAsia" w:ascii="仿宋" w:hAnsi="仿宋" w:eastAsia="仿宋"/>
                <w:sz w:val="21"/>
                <w:szCs w:val="21"/>
                <w:lang w:eastAsia="zh-CN"/>
              </w:rPr>
              <w:t>。</w:t>
            </w:r>
          </w:p>
        </w:tc>
      </w:tr>
    </w:tbl>
    <w:p w14:paraId="130120CD">
      <w:pPr>
        <w:widowControl w:val="0"/>
        <w:numPr>
          <w:ilvl w:val="0"/>
          <w:numId w:val="0"/>
        </w:numPr>
        <w:jc w:val="both"/>
        <w:rPr>
          <w:rFonts w:hint="default"/>
          <w:lang w:val="en-US" w:eastAsia="zh-CN"/>
        </w:rPr>
      </w:pPr>
    </w:p>
    <w:p w14:paraId="257104EE">
      <w:pPr>
        <w:widowControl w:val="0"/>
        <w:numPr>
          <w:ilvl w:val="0"/>
          <w:numId w:val="0"/>
        </w:numPr>
        <w:jc w:val="both"/>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三、简历投递方式</w:t>
      </w:r>
    </w:p>
    <w:p w14:paraId="3740CE9A">
      <w:pPr>
        <w:widowControl w:val="0"/>
        <w:numPr>
          <w:ilvl w:val="0"/>
          <w:numId w:val="0"/>
        </w:numPr>
        <w:ind w:left="0" w:leftChars="0" w:firstLine="600" w:firstLineChars="20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1、校园宣讲现场投递。</w:t>
      </w:r>
    </w:p>
    <w:p w14:paraId="60D57E8C">
      <w:pPr>
        <w:widowControl w:val="0"/>
        <w:numPr>
          <w:ilvl w:val="0"/>
          <w:numId w:val="0"/>
        </w:numPr>
        <w:ind w:left="0" w:leftChars="0" w:firstLine="600" w:firstLineChars="200"/>
        <w:jc w:val="left"/>
        <w:rPr>
          <w:rFonts w:hint="eastAsia" w:ascii="宋体" w:hAnsi="宋体" w:eastAsia="宋体" w:cs="宋体"/>
          <w:sz w:val="30"/>
          <w:szCs w:val="30"/>
        </w:rPr>
      </w:pPr>
      <w:r>
        <w:rPr>
          <w:rFonts w:hint="eastAsia" w:ascii="宋体" w:hAnsi="宋体" w:eastAsia="宋体" w:cs="宋体"/>
          <w:sz w:val="30"/>
          <w:szCs w:val="30"/>
          <w:lang w:val="en-US" w:eastAsia="zh-CN"/>
        </w:rPr>
        <w:t>2、网上投递：电脑浏览器</w:t>
      </w:r>
      <w:r>
        <w:rPr>
          <w:rFonts w:hint="eastAsia" w:ascii="宋体" w:hAnsi="宋体" w:eastAsia="宋体" w:cs="宋体"/>
          <w:sz w:val="30"/>
          <w:szCs w:val="30"/>
        </w:rPr>
        <w:t>登录</w:t>
      </w:r>
      <w:r>
        <w:rPr>
          <w:rFonts w:hint="eastAsia" w:ascii="宋体" w:hAnsi="宋体" w:eastAsia="宋体" w:cs="宋体"/>
          <w:sz w:val="30"/>
          <w:szCs w:val="30"/>
          <w:lang w:val="en-US" w:eastAsia="zh-CN"/>
        </w:rPr>
        <w:t>北极星招聘网</w:t>
      </w:r>
      <w:r>
        <w:rPr>
          <w:rFonts w:hint="eastAsia" w:ascii="宋体" w:hAnsi="宋体" w:eastAsia="宋体" w:cs="宋体"/>
          <w:sz w:val="30"/>
          <w:szCs w:val="30"/>
        </w:rPr>
        <w:t>: https://hbfdjob.bjx.com.cn/</w:t>
      </w:r>
    </w:p>
    <w:p w14:paraId="4874A854">
      <w:pPr>
        <w:widowControl w:val="0"/>
        <w:numPr>
          <w:ilvl w:val="0"/>
          <w:numId w:val="0"/>
        </w:numPr>
        <w:ind w:left="0" w:leftChars="0" w:firstLine="600" w:firstLineChars="20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3、应聘</w:t>
      </w:r>
      <w:r>
        <w:rPr>
          <w:rFonts w:hint="eastAsia" w:ascii="宋体" w:hAnsi="宋体" w:eastAsia="宋体" w:cs="宋体"/>
          <w:sz w:val="30"/>
          <w:szCs w:val="30"/>
        </w:rPr>
        <w:t>者填写《</w:t>
      </w:r>
      <w:r>
        <w:rPr>
          <w:rFonts w:hint="eastAsia" w:ascii="宋体" w:hAnsi="宋体" w:eastAsia="宋体" w:cs="宋体"/>
          <w:sz w:val="30"/>
          <w:szCs w:val="30"/>
          <w:lang w:val="en-US" w:eastAsia="zh-CN"/>
        </w:rPr>
        <w:t>浙江物产金义热电应届生报名表</w:t>
      </w:r>
      <w:r>
        <w:rPr>
          <w:rFonts w:hint="eastAsia" w:ascii="宋体" w:hAnsi="宋体" w:eastAsia="宋体" w:cs="宋体"/>
          <w:sz w:val="30"/>
          <w:szCs w:val="30"/>
        </w:rPr>
        <w:t>》</w:t>
      </w:r>
      <w:r>
        <w:rPr>
          <w:rFonts w:hint="eastAsia" w:ascii="宋体" w:hAnsi="宋体" w:eastAsia="宋体" w:cs="宋体"/>
          <w:sz w:val="30"/>
          <w:szCs w:val="30"/>
          <w:lang w:val="en-US" w:eastAsia="zh-CN"/>
        </w:rPr>
        <w:t>，信息包括但不限于：完整的个人基本信息，身份证、成绩单、就业推荐表、毕业证、学位证、职业资格证书等复印件（电子版文件大小不超1MB）。</w:t>
      </w:r>
    </w:p>
    <w:p w14:paraId="245909A2">
      <w:pPr>
        <w:widowControl w:val="0"/>
        <w:numPr>
          <w:ilvl w:val="0"/>
          <w:numId w:val="0"/>
        </w:numPr>
        <w:ind w:left="0" w:leftChars="0" w:firstLine="600" w:firstLineChars="20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4、应聘</w:t>
      </w:r>
      <w:r>
        <w:rPr>
          <w:rFonts w:hint="eastAsia" w:ascii="宋体" w:hAnsi="宋体" w:eastAsia="宋体" w:cs="宋体"/>
          <w:sz w:val="30"/>
          <w:szCs w:val="30"/>
        </w:rPr>
        <w:t>者</w:t>
      </w:r>
      <w:r>
        <w:rPr>
          <w:rFonts w:hint="eastAsia" w:ascii="宋体" w:hAnsi="宋体" w:eastAsia="宋体" w:cs="宋体"/>
          <w:sz w:val="30"/>
          <w:szCs w:val="30"/>
          <w:lang w:val="en-US" w:eastAsia="zh-CN"/>
        </w:rPr>
        <w:t>网上投递简历，应在</w:t>
      </w:r>
      <w:r>
        <w:rPr>
          <w:rFonts w:hint="eastAsia" w:ascii="宋体" w:hAnsi="宋体" w:eastAsia="宋体" w:cs="宋体"/>
          <w:sz w:val="30"/>
          <w:szCs w:val="30"/>
        </w:rPr>
        <w:t>招聘平</w:t>
      </w:r>
      <w:bookmarkStart w:id="0" w:name="_GoBack"/>
      <w:bookmarkEnd w:id="0"/>
      <w:r>
        <w:rPr>
          <w:rFonts w:hint="eastAsia" w:ascii="宋体" w:hAnsi="宋体" w:eastAsia="宋体" w:cs="宋体"/>
          <w:sz w:val="30"/>
          <w:szCs w:val="30"/>
        </w:rPr>
        <w:t>台</w:t>
      </w:r>
      <w:r>
        <w:rPr>
          <w:rFonts w:hint="eastAsia" w:ascii="宋体" w:hAnsi="宋体" w:eastAsia="宋体" w:cs="宋体"/>
          <w:sz w:val="30"/>
          <w:szCs w:val="30"/>
          <w:lang w:val="en-US" w:eastAsia="zh-CN"/>
        </w:rPr>
        <w:t>填写</w:t>
      </w:r>
      <w:r>
        <w:rPr>
          <w:rFonts w:hint="eastAsia" w:ascii="宋体" w:hAnsi="宋体" w:eastAsia="宋体" w:cs="宋体"/>
          <w:sz w:val="30"/>
          <w:szCs w:val="30"/>
        </w:rPr>
        <w:t>完整的应聘信息，包括但不限于姓名、性别、籍贯、民族、出生年月、身份证号、个人免冠照片、政治面貌、婚姻情况、教育经历、实习或工作经历、奖惩情况、家庭情况，以及其他需要说明的情况等。</w:t>
      </w:r>
      <w:r>
        <w:rPr>
          <w:rFonts w:hint="eastAsia" w:ascii="宋体" w:hAnsi="宋体" w:eastAsia="宋体" w:cs="宋体"/>
          <w:sz w:val="30"/>
          <w:szCs w:val="30"/>
          <w:lang w:val="en-US" w:eastAsia="zh-CN"/>
        </w:rPr>
        <w:t>同时将</w:t>
      </w:r>
      <w:r>
        <w:rPr>
          <w:rFonts w:hint="eastAsia" w:ascii="宋体" w:hAnsi="宋体" w:eastAsia="宋体" w:cs="宋体"/>
          <w:sz w:val="30"/>
          <w:szCs w:val="30"/>
        </w:rPr>
        <w:t>《</w:t>
      </w:r>
      <w:r>
        <w:rPr>
          <w:rFonts w:hint="eastAsia" w:ascii="宋体" w:hAnsi="宋体" w:eastAsia="宋体" w:cs="宋体"/>
          <w:sz w:val="30"/>
          <w:szCs w:val="30"/>
          <w:lang w:val="en-US" w:eastAsia="zh-CN"/>
        </w:rPr>
        <w:t>浙江物产金义热电应聘报名表</w:t>
      </w:r>
      <w:r>
        <w:rPr>
          <w:rFonts w:hint="eastAsia" w:ascii="宋体" w:hAnsi="宋体" w:eastAsia="宋体" w:cs="宋体"/>
          <w:sz w:val="30"/>
          <w:szCs w:val="30"/>
        </w:rPr>
        <w:t>》</w:t>
      </w:r>
      <w:r>
        <w:rPr>
          <w:rFonts w:hint="eastAsia" w:ascii="宋体" w:hAnsi="宋体" w:eastAsia="宋体" w:cs="宋体"/>
          <w:sz w:val="30"/>
          <w:szCs w:val="30"/>
          <w:lang w:val="en-US" w:eastAsia="zh-CN"/>
        </w:rPr>
        <w:t>及《汇总表》（姓名+院校+专业）电子版作为附件上传。</w:t>
      </w:r>
    </w:p>
    <w:p w14:paraId="6D03C4A0">
      <w:pPr>
        <w:widowControl w:val="0"/>
        <w:numPr>
          <w:ilvl w:val="0"/>
          <w:numId w:val="0"/>
        </w:numPr>
        <w:ind w:left="0" w:leftChars="0" w:firstLine="600" w:firstLineChars="200"/>
        <w:jc w:val="left"/>
        <w:rPr>
          <w:rFonts w:hint="eastAsia" w:ascii="宋体" w:hAnsi="宋体" w:eastAsia="宋体" w:cs="宋体"/>
          <w:sz w:val="30"/>
          <w:szCs w:val="30"/>
        </w:rPr>
      </w:pPr>
      <w:r>
        <w:rPr>
          <w:rFonts w:hint="eastAsia" w:ascii="宋体" w:hAnsi="宋体" w:eastAsia="宋体" w:cs="宋体"/>
          <w:sz w:val="30"/>
          <w:szCs w:val="30"/>
          <w:lang w:val="en-US" w:eastAsia="zh-CN"/>
        </w:rPr>
        <w:t>5、</w:t>
      </w:r>
      <w:r>
        <w:rPr>
          <w:rFonts w:hint="eastAsia" w:ascii="宋体" w:hAnsi="宋体" w:eastAsia="宋体" w:cs="宋体"/>
          <w:sz w:val="30"/>
          <w:szCs w:val="30"/>
        </w:rPr>
        <w:t>应聘者</w:t>
      </w:r>
      <w:r>
        <w:rPr>
          <w:rFonts w:hint="eastAsia" w:ascii="宋体" w:hAnsi="宋体" w:eastAsia="宋体" w:cs="宋体"/>
          <w:sz w:val="30"/>
          <w:szCs w:val="30"/>
          <w:lang w:val="en-US" w:eastAsia="zh-CN"/>
        </w:rPr>
        <w:t>提交的信息应</w:t>
      </w:r>
      <w:r>
        <w:rPr>
          <w:rFonts w:hint="eastAsia" w:ascii="宋体" w:hAnsi="宋体" w:eastAsia="宋体" w:cs="宋体"/>
          <w:sz w:val="30"/>
          <w:szCs w:val="30"/>
        </w:rPr>
        <w:t>真实、准确、完整</w:t>
      </w:r>
      <w:r>
        <w:rPr>
          <w:rFonts w:hint="eastAsia" w:ascii="宋体" w:hAnsi="宋体" w:eastAsia="宋体" w:cs="宋体"/>
          <w:sz w:val="30"/>
          <w:szCs w:val="30"/>
          <w:lang w:eastAsia="zh-CN"/>
        </w:rPr>
        <w:t>，</w:t>
      </w:r>
      <w:r>
        <w:rPr>
          <w:rFonts w:hint="eastAsia" w:ascii="宋体" w:hAnsi="宋体" w:eastAsia="宋体" w:cs="宋体"/>
          <w:sz w:val="30"/>
          <w:szCs w:val="30"/>
        </w:rPr>
        <w:t>信息不实、弄虚作假的，一经核实，取消应聘资格。</w:t>
      </w:r>
    </w:p>
    <w:p w14:paraId="1B2FEA0D">
      <w:pPr>
        <w:widowControl w:val="0"/>
        <w:numPr>
          <w:ilvl w:val="0"/>
          <w:numId w:val="0"/>
        </w:numPr>
        <w:ind w:leftChars="0"/>
        <w:jc w:val="both"/>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四、联系方式</w:t>
      </w:r>
    </w:p>
    <w:p w14:paraId="442B6BEF">
      <w:pPr>
        <w:widowControl w:val="0"/>
        <w:numPr>
          <w:ilvl w:val="0"/>
          <w:numId w:val="0"/>
        </w:numPr>
        <w:ind w:firstLine="600" w:firstLineChars="200"/>
        <w:jc w:val="left"/>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联系地址：浙江金华金东区孝顺镇杨堡村热电路99号</w:t>
      </w:r>
    </w:p>
    <w:p w14:paraId="1835879A">
      <w:pPr>
        <w:widowControl w:val="0"/>
        <w:numPr>
          <w:ilvl w:val="0"/>
          <w:numId w:val="0"/>
        </w:numPr>
        <w:ind w:leftChars="0"/>
        <w:jc w:val="both"/>
        <w:rPr>
          <w:rFonts w:hint="default" w:ascii="黑体" w:hAnsi="黑体" w:eastAsia="黑体" w:cs="黑体"/>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1MzMxMDFmMmEzMzU3NDQ4MDBiMmYxYTJlNWVkOWYifQ=="/>
    <w:docVar w:name="KSO_WPS_MARK_KEY" w:val="cd1ccc59-1514-4c87-96de-e995fa713b1b"/>
  </w:docVars>
  <w:rsids>
    <w:rsidRoot w:val="12590A0B"/>
    <w:rsid w:val="0B826C84"/>
    <w:rsid w:val="0EB04D24"/>
    <w:rsid w:val="12590A0B"/>
    <w:rsid w:val="400E7381"/>
    <w:rsid w:val="5579695E"/>
    <w:rsid w:val="560E70A6"/>
    <w:rsid w:val="660C620C"/>
    <w:rsid w:val="66200E1D"/>
    <w:rsid w:val="6B043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unhideWhenUsed/>
    <w:qFormat/>
    <w:uiPriority w:val="99"/>
    <w:rPr>
      <w:color w:val="0026E5"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1366</Words>
  <Characters>1460</Characters>
  <Lines>0</Lines>
  <Paragraphs>0</Paragraphs>
  <TotalTime>8</TotalTime>
  <ScaleCrop>false</ScaleCrop>
  <LinksUpToDate>false</LinksUpToDate>
  <CharactersWithSpaces>1473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2024-10-17T01:41:00Z</dcterms:created>
  <dc:creator>武凌霜</dc:creator>
  <cp:lastModifiedBy>徐鹏程</cp:lastModifiedBy>
  <dcterms:modified xsi:type="dcterms:W3CDTF">2025-10-21T02:41:56Z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D2080FC0EABC4D17B82AD0394C64F358_11</vt:lpwstr>
  </property>
  <property fmtid="{D5CDD505-2E9C-101B-9397-08002B2CF9AE}" pid="4" name="KSOTemplateDocerSaveRecord">
    <vt:lpwstr>eyJoZGlkIjoiODFkZTYxNzdlNTE4NzBmNGYwNjgyOWY5MTg2MTFkM2EiLCJ1c2VySWQiOiI5MjQ1OTc5MjYifQ==</vt:lpwstr>
  </property>
</Properties>
</file>