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8F5F4">
    <v:background id="_x0000_s1025">
      <v:fill type="tile" on="t" color2="#FFFFFF" o:title="paper2" focussize="0,0" recolor="t" r:id="rId5"/>
    </v:background>
  </w:background>
  <w:body>
    <w:p>
      <w:pPr>
        <w:keepNext w:val="0"/>
        <w:keepLines w:val="0"/>
        <w:pageBreakBefore w:val="0"/>
        <w:widowControl w:val="0"/>
        <w:kinsoku/>
        <w:wordWrap/>
        <w:overflowPunct/>
        <w:topLinePunct w:val="0"/>
        <w:autoSpaceDE/>
        <w:autoSpaceDN/>
        <w:bidi w:val="0"/>
        <w:adjustRightInd/>
        <w:snapToGrid/>
        <w:spacing w:line="360" w:lineRule="auto"/>
        <w:ind w:firstLine="883" w:firstLineChars="200"/>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济民可信（高安）清洁能源有限公司</w:t>
      </w:r>
    </w:p>
    <w:p>
      <w:pPr>
        <w:keepNext w:val="0"/>
        <w:keepLines w:val="0"/>
        <w:pageBreakBefore w:val="0"/>
        <w:widowControl w:val="0"/>
        <w:kinsoku/>
        <w:wordWrap/>
        <w:overflowPunct/>
        <w:topLinePunct w:val="0"/>
        <w:autoSpaceDE/>
        <w:autoSpaceDN/>
        <w:bidi w:val="0"/>
        <w:adjustRightInd/>
        <w:snapToGrid/>
        <w:spacing w:line="360" w:lineRule="auto"/>
        <w:ind w:firstLine="883" w:firstLineChars="200"/>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招聘简章</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企业介绍：</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sz w:val="28"/>
          <w:szCs w:val="28"/>
          <w:lang w:eastAsia="zh-CN"/>
        </w:rPr>
      </w:pPr>
      <w:r>
        <w:rPr>
          <w:rFonts w:hint="eastAsia" w:ascii="仿宋" w:hAnsi="仿宋" w:eastAsia="仿宋"/>
          <w:sz w:val="28"/>
          <w:szCs w:val="28"/>
        </w:rPr>
        <w:t>济民可信（高安）清洁能源有限公司是济民可信集团主要产业之一，公司坐落于江西省高安市建筑陶瓷产业基地工业园区，主要为江西省建筑陶瓷产业基地内的陶瓷企业集中供应清洁工业燃气并利用余热余能发电，兼液氮、液氧、液氩、氨肥等副产品销售</w:t>
      </w:r>
      <w:r>
        <w:rPr>
          <w:rFonts w:hint="eastAsia" w:ascii="仿宋" w:hAnsi="仿宋" w:eastAsia="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黑体" w:hAnsi="黑体" w:eastAsia="黑体" w:cs="黑体"/>
          <w:sz w:val="24"/>
          <w:szCs w:val="32"/>
          <w:lang w:val="en-US" w:eastAsia="zh-CN"/>
        </w:rPr>
      </w:pPr>
      <w:r>
        <w:rPr>
          <w:rFonts w:hint="eastAsia" w:ascii="仿宋" w:hAnsi="仿宋" w:eastAsia="仿宋" w:cs="仿宋"/>
          <w:i w:val="0"/>
          <w:caps w:val="0"/>
          <w:color w:val="auto"/>
          <w:spacing w:val="0"/>
          <w:sz w:val="28"/>
          <w:szCs w:val="28"/>
          <w:shd w:val="clear" w:color="auto" w:fill="FFFFFF"/>
        </w:rPr>
        <w:t>公司承接的江西省建筑陶瓷产业基地清洁工业燃气项目，是济民可信控股集团积极</w:t>
      </w:r>
      <w:r>
        <w:rPr>
          <w:rFonts w:hint="eastAsia" w:ascii="仿宋" w:hAnsi="仿宋" w:eastAsia="仿宋" w:cs="仿宋"/>
          <w:i w:val="0"/>
          <w:caps w:val="0"/>
          <w:color w:val="auto"/>
          <w:spacing w:val="0"/>
          <w:sz w:val="28"/>
          <w:szCs w:val="28"/>
          <w:shd w:val="clear" w:color="auto" w:fill="FFFFFF"/>
          <w:lang w:val="en-US" w:eastAsia="zh-CN"/>
        </w:rPr>
        <w:t>践行习总书记“两山理论”助力国家“碳达峰、碳中和”目标如期实现，</w:t>
      </w:r>
      <w:r>
        <w:rPr>
          <w:rFonts w:hint="eastAsia" w:ascii="仿宋" w:hAnsi="仿宋" w:eastAsia="仿宋" w:cs="仿宋"/>
          <w:i w:val="0"/>
          <w:caps w:val="0"/>
          <w:color w:val="auto"/>
          <w:spacing w:val="0"/>
          <w:sz w:val="28"/>
          <w:szCs w:val="28"/>
          <w:shd w:val="clear" w:color="auto" w:fill="FFFFFF"/>
        </w:rPr>
        <w:t>为策应高安陶瓷产业“环保先行、品牌引领、转型升级、科学发展”的发展战略</w:t>
      </w:r>
      <w:r>
        <w:rPr>
          <w:rFonts w:hint="eastAsia" w:ascii="仿宋" w:hAnsi="仿宋" w:eastAsia="仿宋" w:cs="仿宋"/>
          <w:i w:val="0"/>
          <w:caps w:val="0"/>
          <w:color w:val="auto"/>
          <w:spacing w:val="0"/>
          <w:sz w:val="28"/>
          <w:szCs w:val="28"/>
          <w:shd w:val="clear" w:color="auto" w:fill="FFFFFF"/>
          <w:lang w:eastAsia="zh-CN"/>
        </w:rPr>
        <w:t>，</w:t>
      </w:r>
      <w:r>
        <w:rPr>
          <w:rFonts w:hint="eastAsia" w:ascii="仿宋" w:hAnsi="仿宋" w:eastAsia="仿宋" w:cs="仿宋"/>
          <w:i w:val="0"/>
          <w:caps w:val="0"/>
          <w:color w:val="auto"/>
          <w:spacing w:val="0"/>
          <w:sz w:val="28"/>
          <w:szCs w:val="28"/>
          <w:shd w:val="clear" w:color="auto" w:fill="FFFFFF"/>
          <w:lang w:val="en-US" w:eastAsia="zh-CN"/>
        </w:rPr>
        <w:t>彻底解决高安建陶产业环保压力</w:t>
      </w:r>
      <w:r>
        <w:rPr>
          <w:rFonts w:hint="eastAsia" w:ascii="仿宋" w:hAnsi="仿宋" w:eastAsia="仿宋" w:cs="仿宋"/>
          <w:i w:val="0"/>
          <w:caps w:val="0"/>
          <w:color w:val="auto"/>
          <w:spacing w:val="0"/>
          <w:sz w:val="28"/>
          <w:szCs w:val="28"/>
          <w:shd w:val="clear" w:color="auto" w:fill="FFFFFF"/>
        </w:rPr>
        <w:t>而打造的生态环保项目，也是济民可信控股集团在能源领域投资的首个重大项目，旨在从根源上解决高安陶瓷产业发展面临的环保问题。项目</w:t>
      </w:r>
      <w:r>
        <w:rPr>
          <w:rFonts w:hint="eastAsia" w:ascii="仿宋" w:hAnsi="仿宋" w:eastAsia="仿宋"/>
          <w:sz w:val="28"/>
          <w:szCs w:val="28"/>
        </w:rPr>
        <w:t>占地1600余亩，</w:t>
      </w:r>
      <w:r>
        <w:rPr>
          <w:rFonts w:hint="eastAsia" w:ascii="仿宋" w:hAnsi="仿宋" w:eastAsia="仿宋" w:cs="仿宋"/>
          <w:i w:val="0"/>
          <w:caps w:val="0"/>
          <w:color w:val="auto"/>
          <w:spacing w:val="0"/>
          <w:sz w:val="28"/>
          <w:szCs w:val="28"/>
          <w:shd w:val="clear" w:color="auto" w:fill="FFFFFF"/>
        </w:rPr>
        <w:t>投资60</w:t>
      </w:r>
      <w:r>
        <w:rPr>
          <w:rFonts w:hint="eastAsia" w:ascii="仿宋" w:hAnsi="仿宋" w:eastAsia="仿宋" w:cs="仿宋"/>
          <w:i w:val="0"/>
          <w:caps w:val="0"/>
          <w:color w:val="auto"/>
          <w:spacing w:val="0"/>
          <w:sz w:val="28"/>
          <w:szCs w:val="28"/>
          <w:shd w:val="clear" w:color="auto" w:fill="FFFFFF"/>
          <w:lang w:val="en-US" w:eastAsia="zh-CN"/>
        </w:rPr>
        <w:t>多</w:t>
      </w:r>
      <w:r>
        <w:rPr>
          <w:rFonts w:hint="eastAsia" w:ascii="仿宋" w:hAnsi="仿宋" w:eastAsia="仿宋" w:cs="仿宋"/>
          <w:i w:val="0"/>
          <w:caps w:val="0"/>
          <w:color w:val="auto"/>
          <w:spacing w:val="0"/>
          <w:sz w:val="28"/>
          <w:szCs w:val="28"/>
          <w:shd w:val="clear" w:color="auto" w:fill="FFFFFF"/>
        </w:rPr>
        <w:t>亿元，</w:t>
      </w:r>
      <w:r>
        <w:rPr>
          <w:rFonts w:hint="eastAsia" w:ascii="仿宋" w:hAnsi="仿宋" w:eastAsia="仿宋" w:cs="仿宋"/>
          <w:i w:val="0"/>
          <w:caps w:val="0"/>
          <w:color w:val="auto"/>
          <w:spacing w:val="0"/>
          <w:sz w:val="28"/>
          <w:szCs w:val="28"/>
          <w:shd w:val="clear" w:color="auto" w:fill="FFFFFF"/>
          <w:lang w:val="en-US" w:eastAsia="zh-CN"/>
        </w:rPr>
        <w:t>可</w:t>
      </w:r>
      <w:r>
        <w:rPr>
          <w:rFonts w:hint="eastAsia" w:ascii="仿宋" w:hAnsi="仿宋" w:eastAsia="仿宋" w:cs="仿宋"/>
          <w:i w:val="0"/>
          <w:caps w:val="0"/>
          <w:color w:val="auto"/>
          <w:spacing w:val="0"/>
          <w:sz w:val="28"/>
          <w:szCs w:val="28"/>
          <w:shd w:val="clear" w:color="auto" w:fill="FFFFFF"/>
        </w:rPr>
        <w:t>年产</w:t>
      </w:r>
      <w:r>
        <w:rPr>
          <w:rFonts w:hint="eastAsia" w:ascii="仿宋" w:hAnsi="仿宋" w:eastAsia="仿宋" w:cs="仿宋"/>
          <w:i w:val="0"/>
          <w:caps w:val="0"/>
          <w:color w:val="auto"/>
          <w:spacing w:val="0"/>
          <w:sz w:val="28"/>
          <w:szCs w:val="28"/>
          <w:shd w:val="clear" w:color="auto" w:fill="FFFFFF"/>
          <w:lang w:val="en-US" w:eastAsia="zh-CN"/>
        </w:rPr>
        <w:t>120</w:t>
      </w:r>
      <w:r>
        <w:rPr>
          <w:rFonts w:hint="eastAsia" w:ascii="仿宋" w:hAnsi="仿宋" w:eastAsia="仿宋" w:cs="仿宋"/>
          <w:i w:val="0"/>
          <w:caps w:val="0"/>
          <w:color w:val="auto"/>
          <w:spacing w:val="0"/>
          <w:sz w:val="28"/>
          <w:szCs w:val="28"/>
          <w:shd w:val="clear" w:color="auto" w:fill="FFFFFF"/>
        </w:rPr>
        <w:t>亿立方</w:t>
      </w:r>
      <w:r>
        <w:rPr>
          <w:rFonts w:hint="eastAsia" w:ascii="仿宋" w:hAnsi="仿宋" w:eastAsia="仿宋" w:cs="仿宋"/>
          <w:i w:val="0"/>
          <w:caps w:val="0"/>
          <w:color w:val="auto"/>
          <w:spacing w:val="0"/>
          <w:sz w:val="28"/>
          <w:szCs w:val="28"/>
          <w:shd w:val="clear" w:color="auto" w:fill="FFFFFF"/>
          <w:lang w:val="en-US" w:eastAsia="zh-CN"/>
        </w:rPr>
        <w:t>米、热值为</w:t>
      </w:r>
      <w:r>
        <w:rPr>
          <w:rFonts w:hint="eastAsia" w:ascii="仿宋" w:hAnsi="仿宋" w:eastAsia="仿宋" w:cs="仿宋"/>
          <w:i w:val="0"/>
          <w:caps w:val="0"/>
          <w:color w:val="auto"/>
          <w:spacing w:val="0"/>
          <w:sz w:val="28"/>
          <w:szCs w:val="28"/>
          <w:shd w:val="clear" w:color="auto" w:fill="FFFFFF"/>
        </w:rPr>
        <w:t>1500kcal/Nm3的清洁工业燃气，2018年</w:t>
      </w:r>
      <w:r>
        <w:rPr>
          <w:rFonts w:hint="eastAsia" w:ascii="仿宋" w:hAnsi="仿宋" w:eastAsia="仿宋" w:cs="仿宋"/>
          <w:i w:val="0"/>
          <w:caps w:val="0"/>
          <w:color w:val="auto"/>
          <w:spacing w:val="0"/>
          <w:sz w:val="28"/>
          <w:szCs w:val="28"/>
          <w:shd w:val="clear" w:color="auto" w:fill="FFFFFF"/>
          <w:lang w:val="en-US" w:eastAsia="zh-CN"/>
        </w:rPr>
        <w:t>11</w:t>
      </w:r>
      <w:r>
        <w:rPr>
          <w:rFonts w:hint="eastAsia" w:ascii="仿宋" w:hAnsi="仿宋" w:eastAsia="仿宋" w:cs="仿宋"/>
          <w:i w:val="0"/>
          <w:caps w:val="0"/>
          <w:color w:val="auto"/>
          <w:spacing w:val="0"/>
          <w:sz w:val="28"/>
          <w:szCs w:val="28"/>
          <w:shd w:val="clear" w:color="auto" w:fill="FFFFFF"/>
        </w:rPr>
        <w:t>月</w:t>
      </w:r>
      <w:r>
        <w:rPr>
          <w:rFonts w:hint="eastAsia" w:ascii="仿宋" w:hAnsi="仿宋" w:eastAsia="仿宋" w:cs="仿宋"/>
          <w:i w:val="0"/>
          <w:caps w:val="0"/>
          <w:color w:val="auto"/>
          <w:spacing w:val="0"/>
          <w:sz w:val="28"/>
          <w:szCs w:val="28"/>
          <w:shd w:val="clear" w:color="auto" w:fill="FFFFFF"/>
          <w:lang w:val="en-US" w:eastAsia="zh-CN"/>
        </w:rPr>
        <w:t>16日</w:t>
      </w:r>
      <w:r>
        <w:rPr>
          <w:rFonts w:hint="eastAsia" w:ascii="仿宋" w:hAnsi="仿宋" w:eastAsia="仿宋" w:cs="仿宋"/>
          <w:i w:val="0"/>
          <w:caps w:val="0"/>
          <w:color w:val="auto"/>
          <w:spacing w:val="0"/>
          <w:sz w:val="28"/>
          <w:szCs w:val="28"/>
          <w:shd w:val="clear" w:color="auto" w:fill="FFFFFF"/>
        </w:rPr>
        <w:t>正式开工建设，20</w:t>
      </w:r>
      <w:r>
        <w:rPr>
          <w:rFonts w:hint="eastAsia" w:ascii="仿宋" w:hAnsi="仿宋" w:eastAsia="仿宋" w:cs="仿宋"/>
          <w:i w:val="0"/>
          <w:caps w:val="0"/>
          <w:color w:val="auto"/>
          <w:spacing w:val="0"/>
          <w:sz w:val="28"/>
          <w:szCs w:val="28"/>
          <w:shd w:val="clear" w:color="auto" w:fill="FFFFFF"/>
          <w:lang w:val="en-US" w:eastAsia="zh-CN"/>
        </w:rPr>
        <w:t>20</w:t>
      </w:r>
      <w:r>
        <w:rPr>
          <w:rFonts w:hint="eastAsia" w:ascii="仿宋" w:hAnsi="仿宋" w:eastAsia="仿宋" w:cs="仿宋"/>
          <w:i w:val="0"/>
          <w:caps w:val="0"/>
          <w:color w:val="auto"/>
          <w:spacing w:val="0"/>
          <w:sz w:val="28"/>
          <w:szCs w:val="28"/>
          <w:shd w:val="clear" w:color="auto" w:fill="FFFFFF"/>
        </w:rPr>
        <w:t>年</w:t>
      </w:r>
      <w:r>
        <w:rPr>
          <w:rFonts w:hint="eastAsia" w:ascii="仿宋" w:hAnsi="仿宋" w:eastAsia="仿宋" w:cs="仿宋"/>
          <w:i w:val="0"/>
          <w:caps w:val="0"/>
          <w:color w:val="auto"/>
          <w:spacing w:val="0"/>
          <w:sz w:val="28"/>
          <w:szCs w:val="28"/>
          <w:shd w:val="clear" w:color="auto" w:fill="FFFFFF"/>
          <w:lang w:val="en-US" w:eastAsia="zh-CN"/>
        </w:rPr>
        <w:t>12月13日一次性投产成功</w:t>
      </w:r>
      <w:r>
        <w:rPr>
          <w:rFonts w:hint="eastAsia" w:ascii="仿宋" w:hAnsi="仿宋" w:eastAsia="仿宋" w:cs="仿宋"/>
          <w:i w:val="0"/>
          <w:caps w:val="0"/>
          <w:color w:val="auto"/>
          <w:spacing w:val="0"/>
          <w:sz w:val="28"/>
          <w:szCs w:val="28"/>
          <w:shd w:val="clear" w:color="auto" w:fill="FFFFFF"/>
        </w:rPr>
        <w:t>，通过40余公里的供气管线，分4个方向向建陶基地内4</w:t>
      </w:r>
      <w:r>
        <w:rPr>
          <w:rFonts w:hint="eastAsia" w:ascii="仿宋" w:hAnsi="仿宋" w:eastAsia="仿宋" w:cs="仿宋"/>
          <w:i w:val="0"/>
          <w:caps w:val="0"/>
          <w:color w:val="auto"/>
          <w:spacing w:val="0"/>
          <w:sz w:val="28"/>
          <w:szCs w:val="28"/>
          <w:shd w:val="clear" w:color="auto" w:fill="FFFFFF"/>
          <w:lang w:val="en-US" w:eastAsia="zh-CN"/>
        </w:rPr>
        <w:t>0余</w:t>
      </w:r>
      <w:r>
        <w:rPr>
          <w:rFonts w:hint="eastAsia" w:ascii="仿宋" w:hAnsi="仿宋" w:eastAsia="仿宋" w:cs="仿宋"/>
          <w:i w:val="0"/>
          <w:caps w:val="0"/>
          <w:color w:val="auto"/>
          <w:spacing w:val="0"/>
          <w:sz w:val="28"/>
          <w:szCs w:val="28"/>
          <w:shd w:val="clear" w:color="auto" w:fill="FFFFFF"/>
        </w:rPr>
        <w:t>家陶瓷企业集中供应清洁工业燃气。该项目采用中国科学院热物理研究所的常压循环流化床富氧气化技术及飞灰残碳流化床燃烧技术，能量利用率和环保指数均达到国内先进水平。该项目</w:t>
      </w:r>
      <w:r>
        <w:rPr>
          <w:rFonts w:hint="eastAsia" w:ascii="仿宋" w:hAnsi="仿宋" w:eastAsia="仿宋" w:cs="仿宋"/>
          <w:i w:val="0"/>
          <w:caps w:val="0"/>
          <w:color w:val="auto"/>
          <w:spacing w:val="0"/>
          <w:sz w:val="28"/>
          <w:szCs w:val="28"/>
          <w:shd w:val="clear" w:color="auto" w:fill="FFFFFF"/>
          <w:lang w:val="en-US" w:eastAsia="zh-CN"/>
        </w:rPr>
        <w:t>是“中国首创、亚洲第一、全球最大”的清洁工业</w:t>
      </w:r>
      <w:r>
        <w:rPr>
          <w:rFonts w:hint="eastAsia" w:ascii="仿宋" w:hAnsi="仿宋" w:eastAsia="仿宋" w:cs="仿宋"/>
          <w:i w:val="0"/>
          <w:caps w:val="0"/>
          <w:color w:val="auto"/>
          <w:spacing w:val="0"/>
          <w:sz w:val="28"/>
          <w:szCs w:val="28"/>
          <w:shd w:val="clear" w:color="auto" w:fill="FFFFFF"/>
        </w:rPr>
        <w:t>燃</w:t>
      </w:r>
      <w:r>
        <w:rPr>
          <w:rFonts w:hint="eastAsia" w:ascii="仿宋" w:hAnsi="仿宋" w:eastAsia="仿宋" w:cs="仿宋"/>
          <w:i w:val="0"/>
          <w:caps w:val="0"/>
          <w:color w:val="auto"/>
          <w:spacing w:val="0"/>
          <w:sz w:val="28"/>
          <w:szCs w:val="28"/>
          <w:shd w:val="clear" w:color="auto" w:fill="FFFFFF"/>
          <w:lang w:val="en-US" w:eastAsia="zh-CN"/>
        </w:rPr>
        <w:t>气制造基地--美丽中国的江西样板。为全国实现碳达峰、碳中和目标提供</w:t>
      </w:r>
      <w:r>
        <w:rPr>
          <w:rFonts w:hint="eastAsia" w:ascii="仿宋" w:hAnsi="仿宋" w:eastAsia="仿宋" w:cs="仿宋"/>
          <w:i w:val="0"/>
          <w:caps w:val="0"/>
          <w:color w:val="auto"/>
          <w:spacing w:val="0"/>
          <w:sz w:val="28"/>
          <w:szCs w:val="28"/>
          <w:shd w:val="clear" w:color="auto" w:fill="FFFFFF"/>
          <w:lang w:eastAsia="zh-CN"/>
        </w:rPr>
        <w:t>“</w:t>
      </w:r>
      <w:r>
        <w:rPr>
          <w:rFonts w:hint="eastAsia" w:ascii="仿宋" w:hAnsi="仿宋" w:eastAsia="仿宋" w:cs="仿宋"/>
          <w:i w:val="0"/>
          <w:caps w:val="0"/>
          <w:color w:val="auto"/>
          <w:spacing w:val="0"/>
          <w:sz w:val="28"/>
          <w:szCs w:val="28"/>
          <w:shd w:val="clear" w:color="auto" w:fill="FFFFFF"/>
          <w:lang w:val="en-US" w:eastAsia="zh-CN"/>
        </w:rPr>
        <w:t>江西方案</w:t>
      </w:r>
      <w:r>
        <w:rPr>
          <w:rFonts w:hint="eastAsia" w:ascii="仿宋" w:hAnsi="仿宋" w:eastAsia="仿宋" w:cs="仿宋"/>
          <w:i w:val="0"/>
          <w:caps w:val="0"/>
          <w:color w:val="auto"/>
          <w:spacing w:val="0"/>
          <w:sz w:val="28"/>
          <w:szCs w:val="28"/>
          <w:shd w:val="clear" w:color="auto" w:fill="FFFFFF"/>
          <w:lang w:eastAsia="zh-CN"/>
        </w:rPr>
        <w:t>”</w:t>
      </w:r>
      <w:r>
        <w:rPr>
          <w:rFonts w:hint="eastAsia" w:ascii="仿宋" w:hAnsi="仿宋" w:eastAsia="仿宋" w:cs="仿宋"/>
          <w:i w:val="0"/>
          <w:caps w:val="0"/>
          <w:color w:val="auto"/>
          <w:spacing w:val="0"/>
          <w:sz w:val="28"/>
          <w:szCs w:val="28"/>
          <w:shd w:val="clear" w:color="auto" w:fill="FFFFFF"/>
          <w:lang w:val="en-US" w:eastAsia="zh-CN"/>
        </w:rPr>
        <w:t>作出“高安贡献”。</w:t>
      </w:r>
      <w:r>
        <w:rPr>
          <w:rFonts w:hint="eastAsia" w:ascii="仿宋" w:hAnsi="仿宋" w:eastAsia="仿宋" w:cs="仿宋"/>
          <w:i w:val="0"/>
          <w:caps w:val="0"/>
          <w:color w:val="auto"/>
          <w:spacing w:val="0"/>
          <w:sz w:val="28"/>
          <w:szCs w:val="28"/>
          <w:shd w:val="clear" w:color="auto" w:fill="FFFFFF"/>
        </w:rPr>
        <w:t>将助</w:t>
      </w:r>
      <w:r>
        <w:rPr>
          <w:rFonts w:hint="eastAsia" w:ascii="仿宋" w:hAnsi="仿宋" w:eastAsia="仿宋" w:cs="仿宋"/>
          <w:i w:val="0"/>
          <w:caps w:val="0"/>
          <w:color w:val="auto"/>
          <w:spacing w:val="0"/>
          <w:sz w:val="28"/>
          <w:szCs w:val="28"/>
          <w:shd w:val="clear" w:color="auto" w:fill="FFFFFF"/>
          <w:lang w:val="en-US" w:eastAsia="zh-CN"/>
        </w:rPr>
        <w:t>力</w:t>
      </w:r>
      <w:r>
        <w:rPr>
          <w:rFonts w:hint="eastAsia" w:ascii="仿宋" w:hAnsi="仿宋" w:eastAsia="仿宋" w:cs="仿宋"/>
          <w:i w:val="0"/>
          <w:caps w:val="0"/>
          <w:color w:val="auto"/>
          <w:spacing w:val="0"/>
          <w:sz w:val="28"/>
          <w:szCs w:val="28"/>
          <w:shd w:val="clear" w:color="auto" w:fill="FFFFFF"/>
        </w:rPr>
        <w:t>高安陶瓷产业科学发展、地方经济建设良性循环，在高安陶瓷产业绿色发展史上具有里程碑意义。</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黑体" w:hAnsi="黑体" w:eastAsia="黑体" w:cs="黑体"/>
          <w:sz w:val="28"/>
          <w:szCs w:val="36"/>
          <w:lang w:val="en-US" w:eastAsia="zh-CN"/>
        </w:rPr>
      </w:pPr>
      <w:r>
        <w:rPr>
          <w:rFonts w:hint="eastAsia" w:ascii="黑体" w:hAnsi="黑体" w:eastAsia="黑体" w:cs="黑体"/>
          <w:sz w:val="28"/>
          <w:szCs w:val="36"/>
          <w:lang w:val="en-US" w:eastAsia="zh-CN"/>
        </w:rPr>
        <w:t>一、招聘计划：</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sz w:val="28"/>
          <w:szCs w:val="36"/>
          <w:lang w:val="en-US" w:eastAsia="zh-CN"/>
        </w:rPr>
      </w:pPr>
      <w:r>
        <w:rPr>
          <w:rFonts w:hint="eastAsia" w:ascii="黑体" w:hAnsi="黑体" w:eastAsia="黑体" w:cs="黑体"/>
          <w:b/>
          <w:bCs/>
          <w:sz w:val="28"/>
          <w:szCs w:val="36"/>
          <w:lang w:val="en-US" w:eastAsia="zh-CN"/>
        </w:rPr>
        <w:t xml:space="preserve">电厂运行岗位：20名 </w:t>
      </w:r>
      <w:r>
        <w:rPr>
          <w:rFonts w:hint="eastAsia" w:ascii="黑体" w:hAnsi="黑体" w:eastAsia="黑体" w:cs="黑体"/>
          <w:sz w:val="28"/>
          <w:szCs w:val="36"/>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exact"/>
        <w:ind w:left="1120" w:hanging="1120" w:hangingChars="400"/>
        <w:textAlignment w:val="auto"/>
        <w:rPr>
          <w:rFonts w:hint="eastAsia" w:ascii="黑体" w:hAnsi="黑体" w:eastAsia="黑体" w:cs="黑体"/>
          <w:sz w:val="28"/>
          <w:szCs w:val="36"/>
          <w:lang w:val="en-US" w:eastAsia="zh-CN"/>
        </w:rPr>
      </w:pPr>
      <w:r>
        <w:rPr>
          <w:rFonts w:hint="eastAsia" w:ascii="黑体" w:hAnsi="黑体" w:eastAsia="黑体" w:cs="黑体"/>
          <w:sz w:val="28"/>
          <w:szCs w:val="36"/>
          <w:lang w:val="en-US" w:eastAsia="zh-CN"/>
        </w:rPr>
        <w:t>要求1、专业：热能与动力工程，集控等电力类相关专业</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黑体" w:hAnsi="黑体" w:eastAsia="黑体" w:cs="黑体"/>
          <w:sz w:val="28"/>
          <w:szCs w:val="36"/>
          <w:lang w:val="en-US" w:eastAsia="zh-CN"/>
        </w:rPr>
      </w:pPr>
      <w:r>
        <w:rPr>
          <w:rFonts w:hint="eastAsia" w:ascii="黑体" w:hAnsi="黑体" w:eastAsia="黑体" w:cs="黑体"/>
          <w:sz w:val="28"/>
          <w:szCs w:val="36"/>
          <w:lang w:val="en-US" w:eastAsia="zh-CN"/>
        </w:rPr>
        <w:t>2、大专及以上学历应届毕业生；</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 xml:space="preserve">机电仪运行岗位：20名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sz w:val="28"/>
          <w:szCs w:val="36"/>
          <w:lang w:val="en-US" w:eastAsia="zh-CN"/>
        </w:rPr>
      </w:pPr>
      <w:r>
        <w:rPr>
          <w:rFonts w:hint="eastAsia" w:ascii="黑体" w:hAnsi="黑体" w:eastAsia="黑体" w:cs="黑体"/>
          <w:sz w:val="28"/>
          <w:szCs w:val="36"/>
          <w:lang w:val="en-US" w:eastAsia="zh-CN"/>
        </w:rPr>
        <w:t>要求1、专业：电气自动化类专业电力相关专业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textAlignment w:val="auto"/>
        <w:rPr>
          <w:rFonts w:hint="eastAsia" w:ascii="黑体" w:hAnsi="黑体" w:eastAsia="黑体" w:cs="黑体"/>
          <w:sz w:val="28"/>
          <w:szCs w:val="36"/>
          <w:lang w:val="en-US" w:eastAsia="zh-CN"/>
        </w:rPr>
      </w:pPr>
      <w:r>
        <w:rPr>
          <w:rFonts w:hint="eastAsia" w:ascii="黑体" w:hAnsi="黑体" w:eastAsia="黑体" w:cs="黑体"/>
          <w:sz w:val="28"/>
          <w:szCs w:val="36"/>
          <w:lang w:val="en-US" w:eastAsia="zh-CN"/>
        </w:rPr>
        <w:t>2、大专及以上学历应届毕业生；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欢迎 心怀梦想、勤奋好学、积极乐观、多才多艺的你</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sz w:val="28"/>
          <w:szCs w:val="36"/>
          <w:lang w:val="en-US" w:eastAsia="zh-CN"/>
        </w:rPr>
      </w:pPr>
      <w:bookmarkStart w:id="0" w:name="_GoBack"/>
      <w:r>
        <w:rPr>
          <w:rFonts w:hint="eastAsia" w:ascii="黑体" w:hAnsi="黑体" w:eastAsia="黑体" w:cs="黑体"/>
          <w:sz w:val="28"/>
          <w:szCs w:val="36"/>
          <w:lang w:val="en-US" w:eastAsia="zh-CN"/>
        </w:rPr>
        <w:t>二、薪资和福利：</w:t>
      </w:r>
    </w:p>
    <w:bookmarkEnd w:id="0"/>
    <w:tbl>
      <w:tblPr>
        <w:tblStyle w:val="5"/>
        <w:tblpPr w:leftFromText="180" w:rightFromText="180" w:vertAnchor="text" w:horzAnchor="page" w:tblpX="1923" w:tblpY="196"/>
        <w:tblOverlap w:val="never"/>
        <w:tblW w:w="13185" w:type="dxa"/>
        <w:tblInd w:w="0" w:type="dxa"/>
        <w:tblLayout w:type="autofit"/>
        <w:tblCellMar>
          <w:top w:w="0" w:type="dxa"/>
          <w:left w:w="108" w:type="dxa"/>
          <w:bottom w:w="0" w:type="dxa"/>
          <w:right w:w="108" w:type="dxa"/>
        </w:tblCellMar>
      </w:tblPr>
      <w:tblGrid>
        <w:gridCol w:w="1144"/>
        <w:gridCol w:w="2353"/>
        <w:gridCol w:w="3793"/>
        <w:gridCol w:w="5895"/>
      </w:tblGrid>
      <w:tr>
        <w:tblPrEx>
          <w:tblCellMar>
            <w:top w:w="0" w:type="dxa"/>
            <w:left w:w="108" w:type="dxa"/>
            <w:bottom w:w="0" w:type="dxa"/>
            <w:right w:w="108" w:type="dxa"/>
          </w:tblCellMar>
        </w:tblPrEx>
        <w:trPr>
          <w:trHeight w:val="416" w:hRule="atLeast"/>
        </w:trPr>
        <w:tc>
          <w:tcPr>
            <w:tcW w:w="1144" w:type="dxa"/>
            <w:vMerge w:val="restart"/>
            <w:tcBorders>
              <w:top w:val="single" w:color="auto" w:sz="8" w:space="0"/>
              <w:left w:val="single" w:color="auto" w:sz="8" w:space="0"/>
              <w:bottom w:val="single" w:color="auto" w:sz="4" w:space="0"/>
              <w:right w:val="single" w:color="auto" w:sz="4" w:space="0"/>
            </w:tcBorders>
            <w:shd w:val="clear" w:color="auto" w:fill="4F80BD"/>
            <w:vAlign w:val="center"/>
          </w:tcPr>
          <w:p>
            <w:pPr>
              <w:widowControl/>
              <w:jc w:val="cente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pPr>
            <w: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t>类别</w:t>
            </w:r>
          </w:p>
        </w:tc>
        <w:tc>
          <w:tcPr>
            <w:tcW w:w="12041" w:type="dxa"/>
            <w:gridSpan w:val="3"/>
            <w:tcBorders>
              <w:top w:val="single" w:color="auto" w:sz="8" w:space="0"/>
              <w:left w:val="nil"/>
              <w:bottom w:val="single" w:color="auto" w:sz="4" w:space="0"/>
              <w:right w:val="single" w:color="auto" w:sz="4" w:space="0"/>
            </w:tcBorders>
            <w:shd w:val="clear" w:color="auto" w:fill="4F80BD"/>
            <w:vAlign w:val="center"/>
          </w:tcPr>
          <w:p>
            <w:pPr>
              <w:widowControl/>
              <w:jc w:val="cente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pPr>
            <w: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t>管理类/新能源专业技术类</w:t>
            </w:r>
          </w:p>
        </w:tc>
      </w:tr>
      <w:tr>
        <w:tblPrEx>
          <w:tblCellMar>
            <w:top w:w="0" w:type="dxa"/>
            <w:left w:w="108" w:type="dxa"/>
            <w:bottom w:w="0" w:type="dxa"/>
            <w:right w:w="108" w:type="dxa"/>
          </w:tblCellMar>
        </w:tblPrEx>
        <w:trPr>
          <w:trHeight w:val="649" w:hRule="atLeast"/>
        </w:trPr>
        <w:tc>
          <w:tcPr>
            <w:tcW w:w="1144" w:type="dxa"/>
            <w:vMerge w:val="continue"/>
            <w:tcBorders>
              <w:top w:val="single" w:color="auto" w:sz="8" w:space="0"/>
              <w:left w:val="single" w:color="auto" w:sz="8" w:space="0"/>
              <w:bottom w:val="single" w:color="auto" w:sz="4" w:space="0"/>
              <w:right w:val="single" w:color="auto" w:sz="4" w:space="0"/>
            </w:tcBorders>
            <w:shd w:val="clear" w:color="auto" w:fill="4F80BD"/>
            <w:vAlign w:val="center"/>
          </w:tcPr>
          <w:p>
            <w:pPr>
              <w:widowControl/>
              <w:jc w:val="cente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pPr>
          </w:p>
        </w:tc>
        <w:tc>
          <w:tcPr>
            <w:tcW w:w="2353" w:type="dxa"/>
            <w:tcBorders>
              <w:top w:val="nil"/>
              <w:left w:val="nil"/>
              <w:bottom w:val="single" w:color="auto" w:sz="4" w:space="0"/>
              <w:right w:val="single" w:color="auto" w:sz="4" w:space="0"/>
            </w:tcBorders>
            <w:shd w:val="clear" w:color="auto" w:fill="4F80BD"/>
            <w:vAlign w:val="center"/>
          </w:tcPr>
          <w:p>
            <w:pPr>
              <w:widowControl/>
              <w:jc w:val="cente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pPr>
            <w: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t>实习期薪资标准</w:t>
            </w:r>
          </w:p>
          <w:p>
            <w:pPr>
              <w:widowControl/>
              <w:jc w:val="cente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pPr>
            <w: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t>（元/月）</w:t>
            </w:r>
          </w:p>
        </w:tc>
        <w:tc>
          <w:tcPr>
            <w:tcW w:w="3793" w:type="dxa"/>
            <w:tcBorders>
              <w:top w:val="nil"/>
              <w:left w:val="nil"/>
              <w:bottom w:val="single" w:color="auto" w:sz="4" w:space="0"/>
              <w:right w:val="single" w:color="auto" w:sz="4" w:space="0"/>
            </w:tcBorders>
            <w:shd w:val="clear" w:color="auto" w:fill="4F80BD"/>
            <w:vAlign w:val="center"/>
          </w:tcPr>
          <w:p>
            <w:pPr>
              <w:widowControl/>
              <w:jc w:val="cente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pPr>
            <w: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t>定薪标准（元/月）</w:t>
            </w:r>
          </w:p>
        </w:tc>
        <w:tc>
          <w:tcPr>
            <w:tcW w:w="5895" w:type="dxa"/>
            <w:tcBorders>
              <w:top w:val="nil"/>
              <w:left w:val="nil"/>
              <w:bottom w:val="single" w:color="auto" w:sz="4" w:space="0"/>
              <w:right w:val="single" w:color="auto" w:sz="4" w:space="0"/>
            </w:tcBorders>
            <w:shd w:val="clear" w:color="auto" w:fill="4F80BD"/>
            <w:vAlign w:val="center"/>
          </w:tcPr>
          <w:p>
            <w:pPr>
              <w:widowControl/>
              <w:jc w:val="cente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pPr>
            <w: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t>福利及补贴标准</w:t>
            </w:r>
          </w:p>
        </w:tc>
      </w:tr>
      <w:tr>
        <w:tblPrEx>
          <w:tblCellMar>
            <w:top w:w="0" w:type="dxa"/>
            <w:left w:w="108" w:type="dxa"/>
            <w:bottom w:w="0" w:type="dxa"/>
            <w:right w:w="108" w:type="dxa"/>
          </w:tblCellMar>
        </w:tblPrEx>
        <w:trPr>
          <w:trHeight w:val="4089" w:hRule="atLeast"/>
        </w:trPr>
        <w:tc>
          <w:tcPr>
            <w:tcW w:w="114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heme="minorEastAsia" w:hAnsiTheme="minorEastAsia" w:eastAsiaTheme="minorEastAsia" w:cstheme="minorEastAsia"/>
                <w:b/>
                <w:bCs/>
                <w:color w:val="1F1F1F"/>
                <w:kern w:val="0"/>
                <w:sz w:val="18"/>
                <w:szCs w:val="18"/>
                <w:lang w:val="en-US"/>
              </w:rPr>
            </w:pPr>
            <w:r>
              <w:rPr>
                <w:rFonts w:hint="eastAsia" w:asciiTheme="minorEastAsia" w:hAnsiTheme="minorEastAsia" w:eastAsiaTheme="minorEastAsia" w:cstheme="minorEastAsia"/>
                <w:b/>
                <w:bCs/>
                <w:color w:val="1F1F1F"/>
                <w:kern w:val="0"/>
                <w:sz w:val="18"/>
                <w:szCs w:val="18"/>
                <w:lang w:val="en-US" w:eastAsia="zh-CN"/>
              </w:rPr>
              <w:t>应届毕业生</w:t>
            </w:r>
          </w:p>
        </w:tc>
        <w:tc>
          <w:tcPr>
            <w:tcW w:w="23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岗前培训期六个工资3500元</w:t>
            </w:r>
          </w:p>
          <w:p>
            <w:pPr>
              <w:widowControl/>
              <w:jc w:val="center"/>
              <w:rPr>
                <w:rFonts w:hint="default"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/月</w:t>
            </w:r>
          </w:p>
        </w:tc>
        <w:tc>
          <w:tcPr>
            <w:tcW w:w="37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六个月后上岗认证以岗定薪</w:t>
            </w:r>
          </w:p>
          <w:p>
            <w:pPr>
              <w:widowControl/>
              <w:jc w:val="center"/>
              <w:rPr>
                <w:rFonts w:hint="default" w:asciiTheme="minorEastAsia" w:hAnsiTheme="minorEastAsia" w:eastAsiaTheme="minorEastAsia" w:cstheme="minorEastAsia"/>
                <w:color w:val="1F1F1F"/>
                <w:kern w:val="0"/>
                <w:sz w:val="18"/>
                <w:szCs w:val="18"/>
                <w:lang w:val="en-US" w:eastAsia="zh-CN"/>
              </w:rPr>
            </w:pPr>
            <w:r>
              <w:rPr>
                <w:rFonts w:hint="eastAsia" w:asciiTheme="minorEastAsia" w:hAnsiTheme="minorEastAsia" w:eastAsiaTheme="minorEastAsia" w:cstheme="minorEastAsia"/>
                <w:kern w:val="0"/>
                <w:sz w:val="18"/>
                <w:szCs w:val="18"/>
                <w:lang w:val="en-US" w:eastAsia="zh-CN"/>
              </w:rPr>
              <w:t>（综合薪资6000以上=基础工资+倒班津贴+餐补+各类福利）</w:t>
            </w:r>
          </w:p>
        </w:tc>
        <w:tc>
          <w:tcPr>
            <w:tcW w:w="589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bCs/>
                <w:sz w:val="18"/>
                <w:szCs w:val="21"/>
                <w:lang w:val="en-US" w:eastAsia="zh-CN"/>
              </w:rPr>
            </w:pPr>
            <w:r>
              <w:rPr>
                <w:rFonts w:hint="eastAsia" w:ascii="黑体" w:hAnsi="黑体" w:eastAsia="黑体" w:cs="黑体"/>
                <w:b/>
                <w:bCs/>
                <w:sz w:val="18"/>
                <w:szCs w:val="21"/>
                <w:lang w:val="en-US" w:eastAsia="zh-CN"/>
              </w:rPr>
              <w:t>二、薪资和福利：</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1F1F1F"/>
                <w:kern w:val="0"/>
                <w:sz w:val="18"/>
                <w:szCs w:val="18"/>
              </w:rPr>
            </w:pPr>
            <w:r>
              <w:rPr>
                <w:rFonts w:hint="eastAsia" w:ascii="宋体" w:hAnsi="宋体" w:eastAsia="宋体" w:cs="宋体"/>
                <w:b/>
                <w:bCs/>
                <w:color w:val="1F1F1F"/>
                <w:kern w:val="0"/>
                <w:sz w:val="18"/>
                <w:szCs w:val="18"/>
              </w:rPr>
              <w:t>1、五险一金：</w:t>
            </w:r>
            <w:r>
              <w:rPr>
                <w:rFonts w:hint="eastAsia" w:ascii="宋体" w:hAnsi="宋体" w:cs="宋体"/>
                <w:b w:val="0"/>
                <w:bCs w:val="0"/>
                <w:color w:val="1F1F1F"/>
                <w:kern w:val="0"/>
                <w:sz w:val="18"/>
                <w:szCs w:val="18"/>
                <w:lang w:val="en-US" w:eastAsia="zh-CN"/>
              </w:rPr>
              <w:t>领取毕业证</w:t>
            </w:r>
            <w:r>
              <w:rPr>
                <w:rFonts w:hint="eastAsia" w:ascii="宋体" w:hAnsi="宋体" w:eastAsia="宋体" w:cs="宋体"/>
                <w:b w:val="0"/>
                <w:bCs w:val="0"/>
                <w:color w:val="1F1F1F"/>
                <w:kern w:val="0"/>
                <w:sz w:val="18"/>
                <w:szCs w:val="18"/>
                <w:lang w:val="en-US" w:eastAsia="zh-CN"/>
              </w:rPr>
              <w:t>当月即</w:t>
            </w:r>
            <w:r>
              <w:rPr>
                <w:rFonts w:hint="eastAsia" w:ascii="宋体" w:hAnsi="宋体" w:eastAsia="宋体" w:cs="宋体"/>
                <w:b w:val="0"/>
                <w:bCs w:val="0"/>
                <w:color w:val="1F1F1F"/>
                <w:kern w:val="0"/>
                <w:sz w:val="18"/>
                <w:szCs w:val="18"/>
              </w:rPr>
              <w:t>按照政策进行缴纳</w:t>
            </w:r>
            <w:r>
              <w:rPr>
                <w:rFonts w:hint="eastAsia" w:ascii="宋体" w:hAnsi="宋体" w:cs="宋体"/>
                <w:b w:val="0"/>
                <w:bCs w:val="0"/>
                <w:color w:val="1F1F1F"/>
                <w:kern w:val="0"/>
                <w:sz w:val="18"/>
                <w:szCs w:val="18"/>
                <w:lang w:eastAsia="zh-CN"/>
              </w:rPr>
              <w:t>，</w:t>
            </w:r>
            <w:r>
              <w:rPr>
                <w:rFonts w:hint="eastAsia" w:ascii="宋体" w:hAnsi="宋体" w:cs="宋体"/>
                <w:b w:val="0"/>
                <w:bCs w:val="0"/>
                <w:color w:val="1F1F1F"/>
                <w:kern w:val="0"/>
                <w:sz w:val="18"/>
                <w:szCs w:val="18"/>
                <w:lang w:val="en-US" w:eastAsia="zh-CN"/>
              </w:rPr>
              <w:t>公积金缴纳比例14.4%</w:t>
            </w:r>
            <w:r>
              <w:rPr>
                <w:rFonts w:hint="eastAsia" w:ascii="宋体" w:hAnsi="宋体" w:eastAsia="宋体" w:cs="宋体"/>
                <w:b w:val="0"/>
                <w:bCs w:val="0"/>
                <w:color w:val="1F1F1F"/>
                <w:kern w:val="0"/>
                <w:sz w:val="18"/>
                <w:szCs w:val="18"/>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cs="宋体"/>
                <w:b w:val="0"/>
                <w:bCs w:val="0"/>
                <w:color w:val="1F1F1F"/>
                <w:kern w:val="0"/>
                <w:sz w:val="18"/>
                <w:szCs w:val="18"/>
                <w:lang w:val="en-US" w:eastAsia="zh-CN"/>
              </w:rPr>
            </w:pPr>
            <w:r>
              <w:rPr>
                <w:rFonts w:hint="eastAsia" w:ascii="宋体" w:hAnsi="宋体" w:cs="宋体"/>
                <w:b/>
                <w:bCs/>
                <w:color w:val="1F1F1F"/>
                <w:kern w:val="0"/>
                <w:sz w:val="18"/>
                <w:szCs w:val="18"/>
                <w:lang w:val="en-US" w:eastAsia="zh-CN"/>
              </w:rPr>
              <w:t>2、提供住宿：</w:t>
            </w:r>
            <w:r>
              <w:rPr>
                <w:rFonts w:hint="eastAsia" w:ascii="宋体" w:hAnsi="宋体" w:cs="宋体"/>
                <w:b w:val="0"/>
                <w:bCs w:val="0"/>
                <w:color w:val="1F1F1F"/>
                <w:kern w:val="0"/>
                <w:sz w:val="18"/>
                <w:szCs w:val="18"/>
                <w:lang w:val="en-US" w:eastAsia="zh-CN"/>
              </w:rPr>
              <w:t>提供带阳台双人标准间，独立卫浴，家电齐全，WIFI全覆盖；</w:t>
            </w:r>
            <w:r>
              <w:rPr>
                <w:rFonts w:hint="eastAsia" w:ascii="宋体" w:hAnsi="宋体" w:eastAsia="宋体" w:cs="宋体"/>
                <w:b w:val="0"/>
                <w:bCs w:val="0"/>
                <w:color w:val="1F1F1F"/>
                <w:kern w:val="0"/>
                <w:sz w:val="18"/>
                <w:szCs w:val="18"/>
              </w:rPr>
              <w:br w:type="textWrapping"/>
            </w:r>
            <w:r>
              <w:rPr>
                <w:rFonts w:hint="eastAsia" w:ascii="宋体" w:hAnsi="宋体" w:eastAsia="宋体" w:cs="宋体"/>
                <w:b/>
                <w:bCs/>
                <w:color w:val="1F1F1F"/>
                <w:kern w:val="0"/>
                <w:sz w:val="18"/>
                <w:szCs w:val="18"/>
              </w:rPr>
              <w:t>3、</w:t>
            </w:r>
            <w:r>
              <w:rPr>
                <w:rFonts w:hint="eastAsia" w:ascii="宋体" w:hAnsi="宋体" w:cs="宋体"/>
                <w:b/>
                <w:bCs/>
                <w:color w:val="1F1F1F"/>
                <w:kern w:val="0"/>
                <w:sz w:val="18"/>
                <w:szCs w:val="18"/>
                <w:lang w:val="en-US" w:eastAsia="zh-CN"/>
              </w:rPr>
              <w:t>休息时间：</w:t>
            </w:r>
            <w:r>
              <w:rPr>
                <w:rFonts w:hint="eastAsia" w:ascii="宋体" w:hAnsi="宋体" w:cs="宋体"/>
                <w:b w:val="0"/>
                <w:bCs w:val="0"/>
                <w:color w:val="1F1F1F"/>
                <w:kern w:val="0"/>
                <w:sz w:val="18"/>
                <w:szCs w:val="18"/>
                <w:lang w:val="en-US" w:eastAsia="zh-CN"/>
              </w:rPr>
              <w:t>周末双休或四班三倒，法定节假日正常休息；加班有加班费；</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b w:val="0"/>
                <w:bCs w:val="0"/>
                <w:color w:val="1F1F1F"/>
                <w:kern w:val="0"/>
                <w:sz w:val="18"/>
                <w:szCs w:val="18"/>
                <w:lang w:val="en-US" w:eastAsia="zh-CN"/>
              </w:rPr>
            </w:pPr>
            <w:r>
              <w:rPr>
                <w:rFonts w:hint="eastAsia" w:ascii="宋体" w:hAnsi="宋体" w:cs="宋体"/>
                <w:b/>
                <w:bCs/>
                <w:color w:val="1F1F1F"/>
                <w:kern w:val="0"/>
                <w:sz w:val="18"/>
                <w:szCs w:val="18"/>
                <w:lang w:val="en-US" w:eastAsia="zh-CN"/>
              </w:rPr>
              <w:t>4、节假</w:t>
            </w:r>
            <w:r>
              <w:rPr>
                <w:rFonts w:hint="eastAsia" w:ascii="宋体" w:hAnsi="宋体" w:eastAsia="宋体" w:cs="宋体"/>
                <w:b/>
                <w:bCs/>
                <w:color w:val="1F1F1F"/>
                <w:kern w:val="0"/>
                <w:sz w:val="18"/>
                <w:szCs w:val="18"/>
              </w:rPr>
              <w:t>福利：</w:t>
            </w:r>
            <w:r>
              <w:rPr>
                <w:rFonts w:hint="eastAsia" w:ascii="宋体" w:hAnsi="宋体" w:eastAsia="宋体" w:cs="宋体"/>
                <w:b w:val="0"/>
                <w:bCs w:val="0"/>
                <w:color w:val="1F1F1F"/>
                <w:kern w:val="0"/>
                <w:sz w:val="18"/>
                <w:szCs w:val="18"/>
              </w:rPr>
              <w:t>三节福利</w:t>
            </w:r>
            <w:r>
              <w:rPr>
                <w:rFonts w:hint="eastAsia" w:ascii="宋体" w:hAnsi="宋体" w:cs="宋体"/>
                <w:b w:val="0"/>
                <w:bCs w:val="0"/>
                <w:color w:val="1F1F1F"/>
                <w:kern w:val="0"/>
                <w:sz w:val="18"/>
                <w:szCs w:val="18"/>
                <w:lang w:eastAsia="zh-CN"/>
              </w:rPr>
              <w:t>（</w:t>
            </w:r>
            <w:r>
              <w:rPr>
                <w:rFonts w:hint="eastAsia" w:ascii="宋体" w:hAnsi="宋体" w:cs="宋体"/>
                <w:b w:val="0"/>
                <w:bCs w:val="0"/>
                <w:color w:val="1F1F1F"/>
                <w:kern w:val="0"/>
                <w:sz w:val="18"/>
                <w:szCs w:val="18"/>
                <w:lang w:val="en-US" w:eastAsia="zh-CN"/>
              </w:rPr>
              <w:t>300-500元不等</w:t>
            </w:r>
            <w:r>
              <w:rPr>
                <w:rFonts w:hint="eastAsia" w:ascii="宋体" w:hAnsi="宋体" w:cs="宋体"/>
                <w:b w:val="0"/>
                <w:bCs w:val="0"/>
                <w:color w:val="1F1F1F"/>
                <w:kern w:val="0"/>
                <w:sz w:val="18"/>
                <w:szCs w:val="18"/>
                <w:lang w:eastAsia="zh-CN"/>
              </w:rPr>
              <w:t>）</w:t>
            </w:r>
            <w:r>
              <w:rPr>
                <w:rFonts w:hint="eastAsia" w:ascii="宋体" w:hAnsi="宋体" w:eastAsia="宋体" w:cs="宋体"/>
                <w:b w:val="0"/>
                <w:bCs w:val="0"/>
                <w:color w:val="1F1F1F"/>
                <w:kern w:val="0"/>
                <w:sz w:val="18"/>
                <w:szCs w:val="18"/>
              </w:rPr>
              <w:t>、体检福利、旅游福利</w:t>
            </w:r>
            <w:r>
              <w:rPr>
                <w:rFonts w:hint="eastAsia" w:ascii="宋体" w:hAnsi="宋体" w:cs="宋体"/>
                <w:b w:val="0"/>
                <w:bCs w:val="0"/>
                <w:color w:val="1F1F1F"/>
                <w:kern w:val="0"/>
                <w:sz w:val="18"/>
                <w:szCs w:val="18"/>
                <w:lang w:val="en-US" w:eastAsia="zh-CN"/>
              </w:rPr>
              <w:t>等各种福利；</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b w:val="0"/>
                <w:bCs w:val="0"/>
                <w:color w:val="1F1F1F"/>
                <w:kern w:val="0"/>
                <w:sz w:val="18"/>
                <w:szCs w:val="18"/>
                <w:lang w:val="en-US" w:eastAsia="zh-CN"/>
              </w:rPr>
            </w:pPr>
            <w:r>
              <w:rPr>
                <w:rFonts w:hint="eastAsia" w:ascii="宋体" w:hAnsi="宋体" w:cs="宋体"/>
                <w:b/>
                <w:bCs/>
                <w:color w:val="1F1F1F"/>
                <w:kern w:val="0"/>
                <w:sz w:val="18"/>
                <w:szCs w:val="18"/>
                <w:lang w:val="en-US" w:eastAsia="zh-CN"/>
              </w:rPr>
              <w:t>5、员工体检：</w:t>
            </w:r>
            <w:r>
              <w:rPr>
                <w:rFonts w:hint="eastAsia" w:ascii="宋体" w:hAnsi="宋体" w:cs="宋体"/>
                <w:b w:val="0"/>
                <w:bCs w:val="0"/>
                <w:color w:val="1F1F1F"/>
                <w:kern w:val="0"/>
                <w:sz w:val="18"/>
                <w:szCs w:val="18"/>
                <w:lang w:val="en-US" w:eastAsia="zh-CN"/>
              </w:rPr>
              <w:t>每年组织员工在三甲医院或大型体检机构免费做健康体检；</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b w:val="0"/>
                <w:bCs w:val="0"/>
                <w:color w:val="1F1F1F"/>
                <w:kern w:val="0"/>
                <w:sz w:val="18"/>
                <w:szCs w:val="18"/>
                <w:lang w:val="en-US" w:eastAsia="zh-CN"/>
              </w:rPr>
            </w:pPr>
            <w:r>
              <w:rPr>
                <w:rFonts w:hint="eastAsia" w:ascii="宋体" w:hAnsi="宋体" w:cs="宋体"/>
                <w:b/>
                <w:bCs/>
                <w:color w:val="1F1F1F"/>
                <w:kern w:val="0"/>
                <w:sz w:val="18"/>
                <w:szCs w:val="18"/>
                <w:lang w:val="en-US" w:eastAsia="zh-CN"/>
              </w:rPr>
              <w:t>6、餐费补助：</w:t>
            </w:r>
            <w:r>
              <w:rPr>
                <w:rFonts w:hint="eastAsia" w:ascii="宋体" w:hAnsi="宋体" w:cs="宋体"/>
                <w:b w:val="0"/>
                <w:bCs w:val="0"/>
                <w:color w:val="1F1F1F"/>
                <w:kern w:val="0"/>
                <w:sz w:val="18"/>
                <w:szCs w:val="18"/>
                <w:lang w:val="en-US" w:eastAsia="zh-CN"/>
              </w:rPr>
              <w:t>每月提供420元餐费补助，员工食堂，供应三餐；</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cs="宋体"/>
                <w:b w:val="0"/>
                <w:bCs w:val="0"/>
                <w:color w:val="1F1F1F"/>
                <w:kern w:val="0"/>
                <w:sz w:val="18"/>
                <w:szCs w:val="18"/>
                <w:lang w:val="en-US" w:eastAsia="zh-CN"/>
              </w:rPr>
            </w:pPr>
            <w:r>
              <w:rPr>
                <w:rFonts w:hint="eastAsia" w:ascii="宋体" w:hAnsi="宋体" w:cs="宋体"/>
                <w:b/>
                <w:bCs/>
                <w:color w:val="1F1F1F"/>
                <w:kern w:val="0"/>
                <w:sz w:val="18"/>
                <w:szCs w:val="18"/>
                <w:lang w:val="en-US" w:eastAsia="zh-CN"/>
              </w:rPr>
              <w:t>7、各类补贴：</w:t>
            </w:r>
            <w:r>
              <w:rPr>
                <w:rFonts w:hint="eastAsia" w:ascii="宋体" w:hAnsi="宋体" w:cs="宋体"/>
                <w:b w:val="0"/>
                <w:bCs w:val="0"/>
                <w:color w:val="1F1F1F"/>
                <w:kern w:val="0"/>
                <w:sz w:val="18"/>
                <w:szCs w:val="18"/>
                <w:lang w:val="en-US" w:eastAsia="zh-CN"/>
              </w:rPr>
              <w:t>每月夜班补贴约600元（中班补贴30元/天，夜班补贴50元/天），高温补贴300元/月；</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inorEastAsia" w:hAnsiTheme="minorEastAsia" w:eastAsiaTheme="minorEastAsia" w:cstheme="minorEastAsia"/>
                <w:color w:val="1F1F1F"/>
                <w:kern w:val="0"/>
                <w:sz w:val="18"/>
                <w:szCs w:val="18"/>
              </w:rPr>
            </w:pPr>
            <w:r>
              <w:rPr>
                <w:rFonts w:hint="eastAsia" w:ascii="宋体" w:hAnsi="宋体" w:cs="宋体"/>
                <w:b/>
                <w:bCs/>
                <w:color w:val="1F1F1F"/>
                <w:kern w:val="0"/>
                <w:sz w:val="18"/>
                <w:szCs w:val="18"/>
                <w:lang w:val="en-US" w:eastAsia="zh-CN"/>
              </w:rPr>
              <w:t>8、晋升通道：</w:t>
            </w:r>
            <w:r>
              <w:rPr>
                <w:rFonts w:hint="eastAsia" w:ascii="宋体" w:hAnsi="宋体" w:cs="宋体"/>
                <w:b w:val="0"/>
                <w:bCs w:val="0"/>
                <w:color w:val="1F1F1F"/>
                <w:kern w:val="0"/>
                <w:sz w:val="18"/>
                <w:szCs w:val="18"/>
                <w:lang w:val="en-US" w:eastAsia="zh-CN"/>
              </w:rPr>
              <w:t>公司有专业技能晋升通道及管理晋升双通道，每年定期技能评定并予以调岗调薪；</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b/>
          <w:bCs/>
          <w:sz w:val="28"/>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b/>
          <w:bCs/>
          <w:sz w:val="28"/>
          <w:szCs w:val="36"/>
          <w:lang w:val="en-US" w:eastAsia="zh-CN"/>
        </w:rPr>
      </w:pPr>
      <w:r>
        <w:rPr>
          <w:rFonts w:hint="eastAsia"/>
          <w:b/>
          <w:bCs/>
          <w:sz w:val="28"/>
          <w:szCs w:val="36"/>
          <w:lang w:val="en-US" w:eastAsia="zh-CN"/>
        </w:rPr>
        <w:t>地理位置：江西省高安市建陶基地（地处江西腹地，交通便利距离省会南昌1小时，周边环境优美景点多）</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textAlignment w:val="auto"/>
        <w:rPr>
          <w:rFonts w:hint="default"/>
          <w:b/>
          <w:bCs/>
          <w:sz w:val="28"/>
          <w:szCs w:val="36"/>
          <w:lang w:val="en-US" w:eastAsia="zh-CN"/>
        </w:rPr>
      </w:pPr>
      <w:r>
        <w:rPr>
          <w:rFonts w:hint="eastAsia"/>
          <w:b/>
          <w:bCs/>
          <w:sz w:val="28"/>
          <w:szCs w:val="36"/>
          <w:lang w:val="en-US" w:eastAsia="zh-CN"/>
        </w:rPr>
        <w:t xml:space="preserve">如有意向，微信扫码入群面试详聊。                                             </w:t>
      </w:r>
    </w:p>
    <w:sectPr>
      <w:footerReference r:id="rId3" w:type="default"/>
      <w:pgSz w:w="16783" w:h="23757"/>
      <w:pgMar w:top="1440" w:right="1800" w:bottom="1440" w:left="1800" w:header="567" w:footer="283"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left"/>
      <w:rPr>
        <w:rFonts w:hint="default"/>
        <w:b/>
        <w:bCs/>
        <w:sz w:val="22"/>
        <w:szCs w:val="36"/>
        <w:lang w:val="en-US" w:eastAsia="zh-CN"/>
      </w:rPr>
    </w:pPr>
    <w:r>
      <w:rPr>
        <w:rFonts w:hint="eastAsia"/>
        <w:b/>
        <w:bCs/>
        <w:sz w:val="22"/>
        <w:szCs w:val="36"/>
        <w:lang w:val="en-US" w:eastAsia="zh-CN"/>
      </w:rPr>
      <w:t xml:space="preserve">            </w:t>
    </w:r>
  </w:p>
  <w:p>
    <w:pPr>
      <w:pStyle w:val="2"/>
      <w:jc w:val="left"/>
      <w:rPr>
        <w:rFonts w:hint="default"/>
        <w:b/>
        <w:bCs/>
        <w:sz w:val="22"/>
        <w:szCs w:val="36"/>
        <w:lang w:val="en-US" w:eastAsia="zh-C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zN2UyYWY1OTUyYzA4NzUxNDYyODhiNDA3NzNhNzMifQ=="/>
  </w:docVars>
  <w:rsids>
    <w:rsidRoot w:val="00000000"/>
    <w:rsid w:val="00BB0929"/>
    <w:rsid w:val="00CF0924"/>
    <w:rsid w:val="0270346A"/>
    <w:rsid w:val="02B070E8"/>
    <w:rsid w:val="040E35B3"/>
    <w:rsid w:val="047357DD"/>
    <w:rsid w:val="0572122D"/>
    <w:rsid w:val="089B7154"/>
    <w:rsid w:val="0ABB62E5"/>
    <w:rsid w:val="0AC851F0"/>
    <w:rsid w:val="0E1277B4"/>
    <w:rsid w:val="0E631D76"/>
    <w:rsid w:val="102453A9"/>
    <w:rsid w:val="12BD2A30"/>
    <w:rsid w:val="132A7C4E"/>
    <w:rsid w:val="137B2C22"/>
    <w:rsid w:val="14174447"/>
    <w:rsid w:val="172C6EAF"/>
    <w:rsid w:val="17C22A46"/>
    <w:rsid w:val="17CA2E8C"/>
    <w:rsid w:val="1AD23490"/>
    <w:rsid w:val="1B882398"/>
    <w:rsid w:val="1B8D1050"/>
    <w:rsid w:val="1C896102"/>
    <w:rsid w:val="1FCA09A8"/>
    <w:rsid w:val="20A421E7"/>
    <w:rsid w:val="26A15358"/>
    <w:rsid w:val="27320FB2"/>
    <w:rsid w:val="2770577D"/>
    <w:rsid w:val="27EB32CD"/>
    <w:rsid w:val="2C04422C"/>
    <w:rsid w:val="2C5139F1"/>
    <w:rsid w:val="2D5E0EF0"/>
    <w:rsid w:val="35C16539"/>
    <w:rsid w:val="3BBD0248"/>
    <w:rsid w:val="3FAD7E63"/>
    <w:rsid w:val="401B6147"/>
    <w:rsid w:val="409936C5"/>
    <w:rsid w:val="418B77ED"/>
    <w:rsid w:val="418C1B73"/>
    <w:rsid w:val="42F44314"/>
    <w:rsid w:val="45B57D0D"/>
    <w:rsid w:val="470B120B"/>
    <w:rsid w:val="4AB705D5"/>
    <w:rsid w:val="4BE829DE"/>
    <w:rsid w:val="4C6172FE"/>
    <w:rsid w:val="4F1D5597"/>
    <w:rsid w:val="4FED73AF"/>
    <w:rsid w:val="54E12276"/>
    <w:rsid w:val="580328E0"/>
    <w:rsid w:val="58287188"/>
    <w:rsid w:val="59DD14EA"/>
    <w:rsid w:val="5A066E9B"/>
    <w:rsid w:val="5C496A4B"/>
    <w:rsid w:val="5D34764B"/>
    <w:rsid w:val="5D981B1E"/>
    <w:rsid w:val="5FF946C2"/>
    <w:rsid w:val="5FF9489D"/>
    <w:rsid w:val="64FC66F1"/>
    <w:rsid w:val="66B35C29"/>
    <w:rsid w:val="6CEC4136"/>
    <w:rsid w:val="6EB32E23"/>
    <w:rsid w:val="6EC74871"/>
    <w:rsid w:val="6EE45D7F"/>
    <w:rsid w:val="70EA08E8"/>
    <w:rsid w:val="71023E38"/>
    <w:rsid w:val="74EC1824"/>
    <w:rsid w:val="75D4206A"/>
    <w:rsid w:val="77231AE1"/>
    <w:rsid w:val="7D81546A"/>
    <w:rsid w:val="7DC717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边記</cp:lastModifiedBy>
  <cp:lastPrinted>2023-10-20T11:31:15Z</cp:lastPrinted>
  <dcterms:modified xsi:type="dcterms:W3CDTF">2023-10-20T11:38:45Z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E096E0BB5D2A468DA1E7D10D37C2936D</vt:lpwstr>
  </property>
</Properties>
</file>