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F484E">
      <w:pPr>
        <w:pStyle w:val="2"/>
        <w:jc w:val="center"/>
      </w:pPr>
      <w:r>
        <w:t>中施达电力集团有限公司 2025 年校园招聘简章
</w:t>
      </w:r>
    </w:p>
    <w:p w14:paraId="6734A59F">
      <w:pPr>
        <w:pStyle w:val="3"/>
        <w:jc w:val="center"/>
      </w:pPr>
      <w:r>
        <w:t>—— 聚焦绿色能源，共创低碳未来
</w:t>
      </w:r>
    </w:p>
    <w:p w14:paraId="019AF263">
      <w:pPr>
        <w:pStyle w:val="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一、企业简介
</w:t>
      </w:r>
    </w:p>
    <w:p w14:paraId="5A455CB7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ind w:left="0" w:leftChars="0" w:firstLine="480" w:firstLineChars="200"/>
        <w:textAlignment w:val="auto"/>
        <w:rPr>
          <w:rFonts w:hint="eastAsia" w:ascii="Arial" w:hAnsi="Arial" w:cs="Arial"/>
          <w:color w:val="auto"/>
          <w:sz w:val="24"/>
          <w:szCs w:val="24"/>
        </w:rPr>
      </w:pPr>
      <w:r>
        <w:rPr>
          <w:rFonts w:hint="eastAsia" w:ascii="Arial" w:hAnsi="Arial" w:cs="Arial"/>
          <w:color w:val="auto"/>
          <w:sz w:val="24"/>
          <w:szCs w:val="24"/>
        </w:rPr>
        <w:t>中施达电力集团有限公司，于2002年成立，是一家主要从事新能源项目开发、设计、建设、投资、运营；传统火力发电项目建设、投资、运维、检修、技改；综合新能源服务；电力科技产业园于一体的综合性集团公司。</w:t>
      </w:r>
    </w:p>
    <w:p w14:paraId="2DD69E61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ind w:left="0" w:leftChars="0" w:firstLine="480" w:firstLineChars="200"/>
        <w:textAlignment w:val="auto"/>
        <w:rPr>
          <w:rFonts w:hint="eastAsia" w:ascii="Arial" w:hAnsi="Arial" w:cs="Arial"/>
          <w:color w:val="auto"/>
          <w:sz w:val="24"/>
          <w:szCs w:val="24"/>
        </w:rPr>
      </w:pPr>
      <w:r>
        <w:rPr>
          <w:rFonts w:hint="eastAsia" w:ascii="Arial" w:hAnsi="Arial" w:cs="Arial"/>
          <w:color w:val="auto"/>
          <w:sz w:val="24"/>
          <w:szCs w:val="24"/>
        </w:rPr>
        <w:t>公司实施以集团公司，分公司二级主体为基础的集团化管理体制和运行模式。集团公司相继成立</w:t>
      </w:r>
      <w:r>
        <w:rPr>
          <w:rFonts w:hint="eastAsia" w:ascii="Arial" w:hAnsi="Arial" w:cs="Arial"/>
          <w:color w:val="auto"/>
          <w:sz w:val="24"/>
          <w:szCs w:val="24"/>
          <w:lang w:val="en-US" w:eastAsia="zh-CN"/>
        </w:rPr>
        <w:t>中施达电力集团有限公司</w:t>
      </w:r>
      <w:r>
        <w:rPr>
          <w:rFonts w:hint="eastAsia" w:ascii="Arial" w:hAnsi="Arial" w:cs="Arial"/>
          <w:color w:val="auto"/>
          <w:sz w:val="24"/>
          <w:szCs w:val="24"/>
        </w:rPr>
        <w:t>贵溪分公司、</w:t>
      </w:r>
      <w:r>
        <w:rPr>
          <w:rFonts w:hint="eastAsia" w:ascii="Arial" w:hAnsi="Arial" w:cs="Arial"/>
          <w:color w:val="auto"/>
          <w:sz w:val="24"/>
          <w:szCs w:val="24"/>
          <w:lang w:val="en-US" w:eastAsia="zh-CN"/>
        </w:rPr>
        <w:t>中施达（江西）能源建设有限公司</w:t>
      </w:r>
      <w:r>
        <w:rPr>
          <w:rFonts w:hint="eastAsia" w:ascii="Arial" w:hAnsi="Arial" w:cs="Arial"/>
          <w:color w:val="auto"/>
          <w:sz w:val="24"/>
          <w:szCs w:val="24"/>
        </w:rPr>
        <w:t>、运维分公司4家分公司，设立了湖南、武汉、江苏、长沙、上海、四川6个常驻办事处。</w:t>
      </w:r>
    </w:p>
    <w:p w14:paraId="5F57B82C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ind w:left="0" w:leftChars="0" w:firstLine="480" w:firstLineChars="200"/>
        <w:textAlignment w:val="auto"/>
        <w:rPr>
          <w:rFonts w:hint="eastAsia" w:ascii="Arial" w:hAnsi="Arial" w:cs="Arial"/>
          <w:color w:val="auto"/>
          <w:sz w:val="24"/>
          <w:szCs w:val="24"/>
        </w:rPr>
      </w:pPr>
      <w:r>
        <w:rPr>
          <w:rFonts w:hint="eastAsia" w:ascii="Arial" w:hAnsi="Arial" w:cs="Arial"/>
          <w:color w:val="auto"/>
          <w:sz w:val="24"/>
          <w:szCs w:val="24"/>
        </w:rPr>
        <w:t>自公司成立以来，始终坚持以技术创新作为企业发展的动力源，注重研发投入和人才培养。先后与浙江大学、西安热工院、东方汽轮机厂、南京环保院等电力核心企业建立了战略合作关系，提升了公司综合电力服务水平。还积极开发建设风电、核电、氢能、储能、水能、生物质能等清洁能源，与国家电网、国家电投、国家能源、中国电建、华能新能源等大型央企是很好的战略合作伙伴，参与合作过的项目遍布全国各大电力系统，在业界赢得了良好口碑，公司也是江西省优秀企业。目前员工规模达1000余人，并拥有多家新能源发电站。</w:t>
      </w:r>
    </w:p>
    <w:p w14:paraId="726F2A89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ind w:left="0" w:leftChars="0" w:firstLine="480" w:firstLineChars="200"/>
        <w:textAlignment w:val="auto"/>
        <w:rPr>
          <w:rFonts w:hint="eastAsia" w:ascii="Arial" w:hAnsi="Arial" w:cs="Arial"/>
          <w:color w:val="auto"/>
          <w:sz w:val="24"/>
          <w:szCs w:val="24"/>
        </w:rPr>
      </w:pPr>
      <w:r>
        <w:rPr>
          <w:rFonts w:hint="eastAsia" w:ascii="Arial" w:hAnsi="Arial" w:cs="Arial"/>
          <w:color w:val="auto"/>
          <w:sz w:val="24"/>
          <w:szCs w:val="24"/>
        </w:rPr>
        <w:t>在新的历史时期，公司深入贯彻落实科学发展观，以“低碳经济，绿色发展”为方向，坚持安全发展、绿色发展、健康发展、和谐发展，走可持续发展之路，坚持“电为核心、金融支持、科技引领、产业协同,建设具有新能源产业竞争力的综合性能源集团公司”的战略定位，坚持以“打造江西乃至全国一流综合新能源服务企业”为战略目标，努力打造结构优势、体制机制优势、技术优势、管理优势和队伍优势，着力转变发展方式，着力提升竞争能力，着力增强综合实力，推动企业又好又快发展。</w:t>
      </w:r>
    </w:p>
    <w:p w14:paraId="35273A66">
      <w:pPr>
        <w:pStyle w:val="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二、招聘岗位
</w:t>
      </w:r>
    </w:p>
    <w:p w14:paraId="499EC798">
      <w:pPr>
        <w:pStyle w:val="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（一）招聘对象
</w:t>
      </w:r>
      <w:bookmarkStart w:id="0" w:name="_GoBack"/>
      <w:bookmarkEnd w:id="0"/>
    </w:p>
    <w:p w14:paraId="09E24AA8">
      <w:pPr>
        <w:pStyle w:val="17"/>
        <w:numPr>
          <w:ilvl w:val="0"/>
          <w:numId w:val="0"/>
        </w:numPr>
        <w:ind w:left="288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1.</w:t>
      </w:r>
      <w:r>
        <w:rPr>
          <w:b/>
          <w:bCs/>
          <w:color w:val="auto"/>
          <w:sz w:val="24"/>
          <w:szCs w:val="24"/>
        </w:rPr>
        <w:t>国内院校</w:t>
      </w:r>
      <w:r>
        <w:rPr>
          <w:color w:val="auto"/>
          <w:sz w:val="24"/>
          <w:szCs w:val="24"/>
        </w:rPr>
        <w:t>：202</w:t>
      </w:r>
      <w:r>
        <w:rPr>
          <w:rFonts w:hint="eastAsia"/>
          <w:color w:val="auto"/>
          <w:sz w:val="24"/>
          <w:szCs w:val="24"/>
          <w:lang w:val="en-US" w:eastAsia="zh-CN"/>
        </w:rPr>
        <w:t>5</w:t>
      </w:r>
      <w:r>
        <w:rPr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毕业应届毕业生</w:t>
      </w:r>
      <w:r>
        <w:rPr>
          <w:color w:val="auto"/>
          <w:sz w:val="24"/>
          <w:szCs w:val="24"/>
        </w:rPr>
        <w:t>
</w:t>
      </w:r>
    </w:p>
    <w:p w14:paraId="03BDE6FF">
      <w:pPr>
        <w:pStyle w:val="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（二）核心招聘计划
</w:t>
      </w:r>
    </w:p>
    <w:p w14:paraId="678B8828">
      <w:pPr>
        <w:pStyle w:val="17"/>
        <w:rPr>
          <w:color w:val="auto"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91"/>
        <w:gridCol w:w="1790"/>
        <w:gridCol w:w="1801"/>
        <w:gridCol w:w="1892"/>
        <w:gridCol w:w="1892"/>
      </w:tblGrid>
      <w:tr w14:paraId="379E1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510F0A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专业类别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028071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性别要求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14E16E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招聘人数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485CDE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工作方向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B4F44D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备注</w:t>
            </w:r>
          </w:p>
        </w:tc>
      </w:tr>
      <w:tr w14:paraId="3AEA7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16AD34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电气工程及其自动化、电力系统及其自动化
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A354DD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男
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088B79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 人
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8A503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火电 / 新能源电站设计、施工管理、运维检修
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4EAED7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项目现场条件较艰苦，需适应长期驻外
</w:t>
            </w:r>
          </w:p>
        </w:tc>
      </w:tr>
      <w:tr w14:paraId="6DEF0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20792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电厂热能动力装置
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CBBB87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男
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6ABB4D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 人
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37AD2B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热力系统优化、设备调试、能源效率提升
</w:t>
            </w:r>
          </w:p>
        </w:tc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B7D1FC">
            <w:pPr>
              <w:pStyle w:val="1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需具备较强体力与户外作业能力
</w:t>
            </w:r>
          </w:p>
        </w:tc>
      </w:tr>
    </w:tbl>
    <w:p w14:paraId="49DA39A9">
      <w:pPr>
        <w:pStyle w:val="4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三</w:t>
      </w:r>
      <w:r>
        <w:rPr>
          <w:color w:val="auto"/>
          <w:sz w:val="24"/>
          <w:szCs w:val="24"/>
        </w:rPr>
        <w:t>、实习安排
</w:t>
      </w:r>
    </w:p>
    <w:p w14:paraId="0C9330B8">
      <w:pPr>
        <w:pStyle w:val="17"/>
        <w:numPr>
          <w:ilvl w:val="0"/>
          <w:numId w:val="0"/>
        </w:numPr>
        <w:ind w:left="288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1.</w:t>
      </w:r>
      <w:r>
        <w:rPr>
          <w:b/>
          <w:bCs/>
          <w:color w:val="auto"/>
          <w:sz w:val="24"/>
          <w:szCs w:val="24"/>
        </w:rPr>
        <w:t>实习岗位</w:t>
      </w:r>
      <w:r>
        <w:rPr>
          <w:color w:val="auto"/>
          <w:sz w:val="24"/>
          <w:szCs w:val="24"/>
        </w:rPr>
        <w:t>：</w:t>
      </w:r>
      <w:r>
        <w:rPr>
          <w:b/>
          <w:bCs/>
          <w:color w:val="auto"/>
          <w:sz w:val="24"/>
          <w:szCs w:val="24"/>
        </w:rPr>
        <w:t>运维管培生</w:t>
      </w:r>
      <w:r>
        <w:rPr>
          <w:color w:val="auto"/>
          <w:sz w:val="24"/>
          <w:szCs w:val="24"/>
        </w:rPr>
        <w:t>，参与新能源电站 / 传统火电项目运维、巡检、故障排查等工作。
</w:t>
      </w:r>
    </w:p>
    <w:p w14:paraId="6F72DD59">
      <w:pPr>
        <w:pStyle w:val="17"/>
        <w:numPr>
          <w:ilvl w:val="0"/>
          <w:numId w:val="0"/>
        </w:numPr>
        <w:ind w:left="288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2.</w:t>
      </w:r>
      <w:r>
        <w:rPr>
          <w:b/>
          <w:bCs/>
          <w:color w:val="auto"/>
          <w:sz w:val="24"/>
          <w:szCs w:val="24"/>
        </w:rPr>
        <w:t>时间规划</w:t>
      </w:r>
      <w:r>
        <w:rPr>
          <w:color w:val="auto"/>
          <w:sz w:val="24"/>
          <w:szCs w:val="24"/>
        </w:rPr>
        <w:t>：灵活安排，最短 3 个月，表现优异者可延长至毕业前。
</w:t>
      </w:r>
    </w:p>
    <w:p w14:paraId="545362D7">
      <w:pPr>
        <w:pStyle w:val="17"/>
        <w:numPr>
          <w:ilvl w:val="0"/>
          <w:numId w:val="0"/>
        </w:numPr>
        <w:ind w:left="288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3.</w:t>
      </w:r>
      <w:r>
        <w:rPr>
          <w:b/>
          <w:bCs/>
          <w:color w:val="auto"/>
          <w:sz w:val="24"/>
          <w:szCs w:val="24"/>
        </w:rPr>
        <w:t>导师护航</w:t>
      </w:r>
      <w:r>
        <w:rPr>
          <w:color w:val="auto"/>
          <w:sz w:val="24"/>
          <w:szCs w:val="24"/>
        </w:rPr>
        <w:t>：由运维中心王运宇书记领衔，资深技术骨干 “一对一” 带教。
</w:t>
      </w:r>
    </w:p>
    <w:p w14:paraId="7A66A1DA">
      <w:pPr>
        <w:pStyle w:val="4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四</w:t>
      </w:r>
      <w:r>
        <w:rPr>
          <w:color w:val="auto"/>
          <w:sz w:val="24"/>
          <w:szCs w:val="24"/>
        </w:rPr>
        <w:t>、食宿保障
</w:t>
      </w:r>
    </w:p>
    <w:p w14:paraId="737E167C">
      <w:pPr>
        <w:pStyle w:val="17"/>
        <w:numPr>
          <w:ilvl w:val="0"/>
          <w:numId w:val="0"/>
        </w:numPr>
        <w:ind w:left="288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•</w:t>
      </w:r>
      <w:r>
        <w:rPr>
          <w:rFonts w:hint="eastAsia" w:cs="Arial"/>
          <w:color w:val="auto"/>
          <w:sz w:val="24"/>
          <w:szCs w:val="24"/>
          <w:lang w:val="en-US" w:eastAsia="zh-CN"/>
        </w:rPr>
        <w:t xml:space="preserve"> </w:t>
      </w:r>
      <w:r>
        <w:rPr>
          <w:b/>
          <w:bCs/>
          <w:color w:val="auto"/>
          <w:sz w:val="24"/>
          <w:szCs w:val="24"/>
        </w:rPr>
        <w:t>住宿</w:t>
      </w:r>
      <w:r>
        <w:rPr>
          <w:color w:val="auto"/>
          <w:sz w:val="24"/>
          <w:szCs w:val="24"/>
        </w:rPr>
        <w:t>：免费三人间宿舍；
</w:t>
      </w:r>
    </w:p>
    <w:p w14:paraId="53638658">
      <w:pPr>
        <w:pStyle w:val="17"/>
        <w:numPr>
          <w:ilvl w:val="0"/>
          <w:numId w:val="0"/>
        </w:numPr>
        <w:ind w:left="288" w:leftChars="0" w:hanging="288" w:firstLineChars="0"/>
        <w:rPr>
          <w:rFonts w:hint="default" w:eastAsia="等线"/>
          <w:color w:val="auto"/>
          <w:sz w:val="24"/>
          <w:szCs w:val="24"/>
          <w:lang w:val="en-US" w:eastAsia="zh-CN"/>
        </w:rPr>
      </w:pPr>
      <w:r>
        <w:rPr>
          <w:rFonts w:ascii="Arial" w:hAnsi="Arial" w:eastAsia="等线" w:cs="Arial"/>
          <w:color w:val="auto"/>
          <w:sz w:val="24"/>
          <w:szCs w:val="24"/>
        </w:rPr>
        <w:t>•</w:t>
      </w:r>
      <w:r>
        <w:rPr>
          <w:rFonts w:hint="eastAsia" w:cs="Arial"/>
          <w:color w:val="auto"/>
          <w:sz w:val="24"/>
          <w:szCs w:val="24"/>
          <w:lang w:val="en-US" w:eastAsia="zh-CN"/>
        </w:rPr>
        <w:t xml:space="preserve"> </w:t>
      </w:r>
      <w:r>
        <w:rPr>
          <w:b/>
          <w:bCs/>
          <w:color w:val="auto"/>
          <w:sz w:val="24"/>
          <w:szCs w:val="24"/>
        </w:rPr>
        <w:t>餐饮</w:t>
      </w:r>
      <w:r>
        <w:rPr>
          <w:color w:val="auto"/>
          <w:sz w:val="24"/>
          <w:szCs w:val="24"/>
        </w:rPr>
        <w:t>：自建食堂</w:t>
      </w:r>
      <w:r>
        <w:rPr>
          <w:rFonts w:hint="eastAsia"/>
          <w:color w:val="auto"/>
          <w:sz w:val="24"/>
          <w:szCs w:val="24"/>
          <w:lang w:val="en-US" w:eastAsia="zh-CN"/>
        </w:rPr>
        <w:t>或采购优质饭菜；</w:t>
      </w:r>
    </w:p>
    <w:p w14:paraId="0929CA85">
      <w:pPr>
        <w:pStyle w:val="4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五</w:t>
      </w:r>
      <w:r>
        <w:rPr>
          <w:color w:val="auto"/>
          <w:sz w:val="24"/>
          <w:szCs w:val="24"/>
        </w:rPr>
        <w:t>、晋升发展
</w:t>
      </w:r>
    </w:p>
    <w:p w14:paraId="729A1036">
      <w:pPr>
        <w:pStyle w:val="17"/>
        <w:numPr>
          <w:ilvl w:val="0"/>
          <w:numId w:val="0"/>
        </w:numPr>
        <w:ind w:left="288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1.</w:t>
      </w:r>
      <w:r>
        <w:rPr>
          <w:b/>
          <w:bCs/>
          <w:color w:val="auto"/>
          <w:sz w:val="24"/>
          <w:szCs w:val="24"/>
        </w:rPr>
        <w:t>阶梯式培养</w:t>
      </w:r>
      <w:r>
        <w:rPr>
          <w:color w:val="auto"/>
          <w:sz w:val="24"/>
          <w:szCs w:val="24"/>
        </w:rPr>
        <w:t>：在国家能源集团黄金埠电厂项目部培训，分阶段进阶：
</w:t>
      </w:r>
    </w:p>
    <w:p w14:paraId="13F164A0">
      <w:pPr>
        <w:pStyle w:val="17"/>
        <w:numPr>
          <w:ilvl w:val="1"/>
          <w:numId w:val="0"/>
        </w:numPr>
        <w:ind w:left="720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◦</w:t>
      </w:r>
      <w:r>
        <w:rPr>
          <w:b/>
          <w:bCs/>
          <w:color w:val="auto"/>
          <w:sz w:val="24"/>
          <w:szCs w:val="24"/>
        </w:rPr>
        <w:t>运行阶段</w:t>
      </w:r>
      <w:r>
        <w:rPr>
          <w:color w:val="auto"/>
          <w:sz w:val="24"/>
          <w:szCs w:val="24"/>
        </w:rPr>
        <w:t>：3000 元 / 月起，每完成 1 个阶段（共 6 个阶段）绩效 + 200 元；
</w:t>
      </w:r>
    </w:p>
    <w:p w14:paraId="0ABE1199">
      <w:pPr>
        <w:pStyle w:val="17"/>
        <w:numPr>
          <w:ilvl w:val="1"/>
          <w:numId w:val="0"/>
        </w:numPr>
        <w:ind w:left="720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◦</w:t>
      </w:r>
      <w:r>
        <w:rPr>
          <w:b/>
          <w:bCs/>
          <w:color w:val="auto"/>
          <w:sz w:val="24"/>
          <w:szCs w:val="24"/>
        </w:rPr>
        <w:t>机械检修</w:t>
      </w:r>
      <w:r>
        <w:rPr>
          <w:color w:val="auto"/>
          <w:sz w:val="24"/>
          <w:szCs w:val="24"/>
        </w:rPr>
        <w:t>：4500 元 / 月起，检修工→负责人→副班长，薪资分别为 4500 元、6000 元、6500 元；
</w:t>
      </w:r>
    </w:p>
    <w:p w14:paraId="4D57C1F1">
      <w:pPr>
        <w:pStyle w:val="17"/>
        <w:numPr>
          <w:ilvl w:val="1"/>
          <w:numId w:val="0"/>
        </w:numPr>
        <w:ind w:left="720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◦</w:t>
      </w:r>
      <w:r>
        <w:rPr>
          <w:b/>
          <w:bCs/>
          <w:color w:val="auto"/>
          <w:sz w:val="24"/>
          <w:szCs w:val="24"/>
        </w:rPr>
        <w:t>电气检修</w:t>
      </w:r>
      <w:r>
        <w:rPr>
          <w:color w:val="auto"/>
          <w:sz w:val="24"/>
          <w:szCs w:val="24"/>
        </w:rPr>
        <w:t>：6500 元 / 月起，普通检修工→负责人→副班长，薪资分别为 6500 元、7500 元、8000 元；
</w:t>
      </w:r>
    </w:p>
    <w:p w14:paraId="62123E95">
      <w:pPr>
        <w:pStyle w:val="17"/>
        <w:numPr>
          <w:ilvl w:val="1"/>
          <w:numId w:val="0"/>
        </w:numPr>
        <w:ind w:left="720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◦</w:t>
      </w:r>
      <w:r>
        <w:rPr>
          <w:b/>
          <w:bCs/>
          <w:color w:val="auto"/>
          <w:sz w:val="24"/>
          <w:szCs w:val="24"/>
        </w:rPr>
        <w:t>管理岗位</w:t>
      </w:r>
      <w:r>
        <w:rPr>
          <w:color w:val="auto"/>
          <w:sz w:val="24"/>
          <w:szCs w:val="24"/>
        </w:rPr>
        <w:t>：完成培训后可竞聘，薪资面议。
</w:t>
      </w:r>
    </w:p>
    <w:p w14:paraId="3FFE651A">
      <w:pPr>
        <w:pStyle w:val="17"/>
        <w:numPr>
          <w:ilvl w:val="0"/>
          <w:numId w:val="1"/>
        </w:numPr>
        <w:ind w:left="288" w:leftChars="0" w:hanging="288" w:firstLineChars="0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长期福利</w:t>
      </w:r>
      <w:r>
        <w:rPr>
          <w:color w:val="auto"/>
          <w:sz w:val="24"/>
          <w:szCs w:val="24"/>
        </w:rPr>
        <w:t>：毕业后备案即缴三险，享 “五险一金 + 企业年金”，优先推荐行业技能认证。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123"/>
        <w:gridCol w:w="2295"/>
        <w:gridCol w:w="4162"/>
      </w:tblGrid>
      <w:tr w14:paraId="0AD8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02726237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23" w:type="dxa"/>
          </w:tcPr>
          <w:p w14:paraId="403E19AB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晋升阶段</w:t>
            </w:r>
          </w:p>
        </w:tc>
        <w:tc>
          <w:tcPr>
            <w:tcW w:w="2295" w:type="dxa"/>
          </w:tcPr>
          <w:p w14:paraId="6DE8B08B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待遇/元</w:t>
            </w:r>
          </w:p>
        </w:tc>
        <w:tc>
          <w:tcPr>
            <w:tcW w:w="4162" w:type="dxa"/>
          </w:tcPr>
          <w:p w14:paraId="5AB3D01A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晋升要求</w:t>
            </w:r>
          </w:p>
        </w:tc>
      </w:tr>
      <w:tr w14:paraId="13FAD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4AA6DABA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23" w:type="dxa"/>
          </w:tcPr>
          <w:p w14:paraId="03132B11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运行阶段培训</w:t>
            </w:r>
          </w:p>
        </w:tc>
        <w:tc>
          <w:tcPr>
            <w:tcW w:w="2295" w:type="dxa"/>
          </w:tcPr>
          <w:p w14:paraId="167A59C4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3000</w:t>
            </w: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元/月起步</w:t>
            </w:r>
          </w:p>
        </w:tc>
        <w:tc>
          <w:tcPr>
            <w:tcW w:w="4162" w:type="dxa"/>
          </w:tcPr>
          <w:p w14:paraId="3F5104C2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巡检、翻车机、斗轮机、低压电工、程控、运行班长六个培训阶段</w:t>
            </w:r>
          </w:p>
        </w:tc>
      </w:tr>
      <w:tr w14:paraId="3AED2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29A26509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23" w:type="dxa"/>
          </w:tcPr>
          <w:p w14:paraId="30FC81DD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完成</w:t>
            </w: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运行</w:t>
            </w: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6个阶段培训</w:t>
            </w:r>
          </w:p>
        </w:tc>
        <w:tc>
          <w:tcPr>
            <w:tcW w:w="2295" w:type="dxa"/>
          </w:tcPr>
          <w:p w14:paraId="0199F0C3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3000元+200元绩效/阶段</w:t>
            </w:r>
          </w:p>
        </w:tc>
        <w:tc>
          <w:tcPr>
            <w:tcW w:w="4162" w:type="dxa"/>
          </w:tcPr>
          <w:p w14:paraId="6537FBD7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</w:p>
        </w:tc>
      </w:tr>
      <w:tr w14:paraId="275E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5DFFB190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23" w:type="dxa"/>
          </w:tcPr>
          <w:p w14:paraId="58AD4A0B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转入检修培训</w:t>
            </w:r>
          </w:p>
        </w:tc>
        <w:tc>
          <w:tcPr>
            <w:tcW w:w="2295" w:type="dxa"/>
          </w:tcPr>
          <w:p w14:paraId="41F6FC9C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4500元/月起步</w:t>
            </w:r>
          </w:p>
        </w:tc>
        <w:tc>
          <w:tcPr>
            <w:tcW w:w="4162" w:type="dxa"/>
          </w:tcPr>
          <w:p w14:paraId="4FC7D45B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机械检修培训分三个阶段（检修工、检修负责人、检修副班长）</w:t>
            </w:r>
          </w:p>
        </w:tc>
      </w:tr>
      <w:tr w14:paraId="565BF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5289F23F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23" w:type="dxa"/>
          </w:tcPr>
          <w:p w14:paraId="23F0FA00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检修工</w:t>
            </w:r>
          </w:p>
        </w:tc>
        <w:tc>
          <w:tcPr>
            <w:tcW w:w="2295" w:type="dxa"/>
          </w:tcPr>
          <w:p w14:paraId="5E830A83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4500元</w:t>
            </w:r>
          </w:p>
        </w:tc>
        <w:tc>
          <w:tcPr>
            <w:tcW w:w="4162" w:type="dxa"/>
          </w:tcPr>
          <w:p w14:paraId="16AE1E79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</w:p>
        </w:tc>
      </w:tr>
      <w:tr w14:paraId="4167A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220B12D2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123" w:type="dxa"/>
          </w:tcPr>
          <w:p w14:paraId="6375F5CD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检修负责人</w:t>
            </w:r>
          </w:p>
        </w:tc>
        <w:tc>
          <w:tcPr>
            <w:tcW w:w="2295" w:type="dxa"/>
          </w:tcPr>
          <w:p w14:paraId="398EA5F2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6000元</w:t>
            </w:r>
          </w:p>
        </w:tc>
        <w:tc>
          <w:tcPr>
            <w:tcW w:w="4162" w:type="dxa"/>
          </w:tcPr>
          <w:p w14:paraId="3770CBC7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</w:p>
        </w:tc>
      </w:tr>
      <w:tr w14:paraId="5695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1FB6CBB9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123" w:type="dxa"/>
          </w:tcPr>
          <w:p w14:paraId="1949DB53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检修副班长</w:t>
            </w:r>
          </w:p>
        </w:tc>
        <w:tc>
          <w:tcPr>
            <w:tcW w:w="2295" w:type="dxa"/>
          </w:tcPr>
          <w:p w14:paraId="131FFC52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6500元</w:t>
            </w:r>
          </w:p>
        </w:tc>
        <w:tc>
          <w:tcPr>
            <w:tcW w:w="4162" w:type="dxa"/>
          </w:tcPr>
          <w:p w14:paraId="2B691215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</w:p>
        </w:tc>
      </w:tr>
      <w:tr w14:paraId="77D23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233AD03C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123" w:type="dxa"/>
          </w:tcPr>
          <w:p w14:paraId="11CB9CC7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转入电气培训</w:t>
            </w:r>
          </w:p>
        </w:tc>
        <w:tc>
          <w:tcPr>
            <w:tcW w:w="2295" w:type="dxa"/>
          </w:tcPr>
          <w:p w14:paraId="0F303D34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6500元/月起步</w:t>
            </w:r>
          </w:p>
        </w:tc>
        <w:tc>
          <w:tcPr>
            <w:tcW w:w="4162" w:type="dxa"/>
          </w:tcPr>
          <w:p w14:paraId="214CD910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电气培训分三个阶段（</w:t>
            </w: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普通检修工</w:t>
            </w: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检修负责人、检修副班长）</w:t>
            </w:r>
          </w:p>
        </w:tc>
      </w:tr>
      <w:tr w14:paraId="13B87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49F4D0FD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123" w:type="dxa"/>
          </w:tcPr>
          <w:p w14:paraId="0DC5CBE8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普通检修工</w:t>
            </w:r>
          </w:p>
        </w:tc>
        <w:tc>
          <w:tcPr>
            <w:tcW w:w="2295" w:type="dxa"/>
          </w:tcPr>
          <w:p w14:paraId="1DC3B156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6500元</w:t>
            </w:r>
          </w:p>
        </w:tc>
        <w:tc>
          <w:tcPr>
            <w:tcW w:w="4162" w:type="dxa"/>
          </w:tcPr>
          <w:p w14:paraId="17B38D57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</w:p>
        </w:tc>
      </w:tr>
      <w:tr w14:paraId="040A3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2448D3D9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123" w:type="dxa"/>
          </w:tcPr>
          <w:p w14:paraId="04B61D57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检修负责人</w:t>
            </w:r>
          </w:p>
        </w:tc>
        <w:tc>
          <w:tcPr>
            <w:tcW w:w="2295" w:type="dxa"/>
          </w:tcPr>
          <w:p w14:paraId="6F3F2F24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7500元</w:t>
            </w:r>
          </w:p>
        </w:tc>
        <w:tc>
          <w:tcPr>
            <w:tcW w:w="4162" w:type="dxa"/>
          </w:tcPr>
          <w:p w14:paraId="541FEB1A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</w:p>
        </w:tc>
      </w:tr>
      <w:tr w14:paraId="2842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7F0C81C5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123" w:type="dxa"/>
          </w:tcPr>
          <w:p w14:paraId="4AE79DB4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检修副班长</w:t>
            </w:r>
          </w:p>
        </w:tc>
        <w:tc>
          <w:tcPr>
            <w:tcW w:w="2295" w:type="dxa"/>
          </w:tcPr>
          <w:p w14:paraId="3D63FF94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8000元</w:t>
            </w:r>
          </w:p>
        </w:tc>
        <w:tc>
          <w:tcPr>
            <w:tcW w:w="4162" w:type="dxa"/>
          </w:tcPr>
          <w:p w14:paraId="2EEE2EFA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</w:p>
        </w:tc>
      </w:tr>
      <w:tr w14:paraId="386A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</w:tcPr>
          <w:p w14:paraId="244A7C21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123" w:type="dxa"/>
          </w:tcPr>
          <w:p w14:paraId="69CD28DD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  <w:t>竟聘管理人员</w:t>
            </w:r>
          </w:p>
        </w:tc>
        <w:tc>
          <w:tcPr>
            <w:tcW w:w="2295" w:type="dxa"/>
          </w:tcPr>
          <w:p w14:paraId="14389C44">
            <w:pPr>
              <w:rPr>
                <w:rFonts w:hint="default" w:ascii="Arial" w:hAnsi="Arial" w:eastAsia="等线" w:cs="Aria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4"/>
                <w:szCs w:val="24"/>
                <w:lang w:val="en-US" w:eastAsia="zh-CN"/>
              </w:rPr>
              <w:t>面议</w:t>
            </w:r>
          </w:p>
        </w:tc>
        <w:tc>
          <w:tcPr>
            <w:tcW w:w="4162" w:type="dxa"/>
          </w:tcPr>
          <w:p w14:paraId="307EB583">
            <w:pPr>
              <w:rPr>
                <w:rFonts w:hint="eastAsia" w:ascii="Arial" w:hAnsi="Arial" w:eastAsia="等线" w:cs="Arial"/>
                <w:color w:val="auto"/>
                <w:sz w:val="24"/>
                <w:szCs w:val="24"/>
              </w:rPr>
            </w:pPr>
          </w:p>
        </w:tc>
      </w:tr>
    </w:tbl>
    <w:p w14:paraId="04D7F894">
      <w:pPr>
        <w:pStyle w:val="17"/>
        <w:numPr>
          <w:numId w:val="0"/>
        </w:numPr>
        <w:ind w:leftChars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
</w:t>
      </w:r>
    </w:p>
    <w:p w14:paraId="655C1E00">
      <w:pPr>
        <w:pStyle w:val="4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六</w:t>
      </w:r>
      <w:r>
        <w:rPr>
          <w:color w:val="auto"/>
          <w:sz w:val="24"/>
          <w:szCs w:val="24"/>
        </w:rPr>
        <w:t>、联系方式
</w:t>
      </w:r>
    </w:p>
    <w:p w14:paraId="59CFC91D">
      <w:pPr>
        <w:pStyle w:val="17"/>
        <w:numPr>
          <w:ilvl w:val="0"/>
          <w:numId w:val="0"/>
        </w:numPr>
        <w:ind w:left="288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•</w:t>
      </w:r>
      <w:r>
        <w:rPr>
          <w:b/>
          <w:bCs/>
          <w:color w:val="auto"/>
          <w:sz w:val="24"/>
          <w:szCs w:val="24"/>
        </w:rPr>
        <w:t>招聘专线</w:t>
      </w:r>
      <w:r>
        <w:rPr>
          <w:color w:val="auto"/>
          <w:sz w:val="24"/>
          <w:szCs w:val="24"/>
        </w:rPr>
        <w:t>：</w:t>
      </w:r>
      <w:r>
        <w:rPr>
          <w:rFonts w:hint="eastAsia"/>
          <w:color w:val="auto"/>
          <w:sz w:val="24"/>
          <w:szCs w:val="24"/>
        </w:rPr>
        <w:t>13807010059</w:t>
      </w:r>
      <w:r>
        <w:rPr>
          <w:color w:val="auto"/>
          <w:sz w:val="24"/>
          <w:szCs w:val="24"/>
        </w:rPr>
        <w:t>（工作日 9:00-17:30，联系人：</w:t>
      </w:r>
      <w:r>
        <w:rPr>
          <w:rFonts w:hint="eastAsia"/>
          <w:color w:val="auto"/>
          <w:sz w:val="24"/>
          <w:szCs w:val="24"/>
          <w:lang w:val="en-US" w:eastAsia="zh-CN"/>
        </w:rPr>
        <w:t>王书记</w:t>
      </w:r>
      <w:r>
        <w:rPr>
          <w:color w:val="auto"/>
          <w:sz w:val="24"/>
          <w:szCs w:val="24"/>
        </w:rPr>
        <w:t>）
</w:t>
      </w:r>
    </w:p>
    <w:p w14:paraId="5B691EFB">
      <w:pPr>
        <w:pStyle w:val="17"/>
        <w:numPr>
          <w:ilvl w:val="0"/>
          <w:numId w:val="0"/>
        </w:numPr>
        <w:ind w:left="288" w:leftChars="0" w:hanging="288" w:firstLineChars="0"/>
        <w:rPr>
          <w:color w:val="auto"/>
          <w:sz w:val="24"/>
          <w:szCs w:val="24"/>
        </w:rPr>
      </w:pPr>
      <w:r>
        <w:rPr>
          <w:rFonts w:ascii="Arial" w:hAnsi="Arial" w:eastAsia="等线" w:cs="Arial"/>
          <w:color w:val="auto"/>
          <w:sz w:val="24"/>
          <w:szCs w:val="24"/>
        </w:rPr>
        <w:t>•</w:t>
      </w:r>
      <w:r>
        <w:rPr>
          <w:b/>
          <w:bCs/>
          <w:color w:val="auto"/>
          <w:sz w:val="24"/>
          <w:szCs w:val="24"/>
        </w:rPr>
        <w:t>官方渠道</w:t>
      </w:r>
      <w:r>
        <w:rPr>
          <w:color w:val="auto"/>
          <w:sz w:val="24"/>
          <w:szCs w:val="24"/>
        </w:rPr>
        <w:t>：
</w:t>
      </w:r>
    </w:p>
    <w:p w14:paraId="67929E8F">
      <w:pPr>
        <w:pStyle w:val="17"/>
        <w:numPr>
          <w:ilvl w:val="1"/>
          <w:numId w:val="0"/>
        </w:numPr>
        <w:ind w:left="720" w:leftChars="0" w:hanging="288" w:firstLineChars="0"/>
        <w:rPr>
          <w:rFonts w:hint="eastAsia" w:cs="Arial"/>
          <w:color w:val="auto"/>
          <w:sz w:val="24"/>
          <w:szCs w:val="24"/>
          <w:lang w:val="en-US" w:eastAsia="zh-CN"/>
        </w:rPr>
      </w:pPr>
      <w:r>
        <w:rPr>
          <w:rFonts w:ascii="Arial" w:hAnsi="Arial" w:eastAsia="等线" w:cs="Arial"/>
          <w:color w:val="auto"/>
          <w:sz w:val="24"/>
          <w:szCs w:val="24"/>
        </w:rPr>
        <w:t>◦</w:t>
      </w:r>
      <w:r>
        <w:rPr>
          <w:rFonts w:hint="eastAsia" w:cs="Arial"/>
          <w:color w:val="auto"/>
          <w:sz w:val="24"/>
          <w:szCs w:val="24"/>
          <w:lang w:val="en-US" w:eastAsia="zh-CN"/>
        </w:rPr>
        <w:t>校招群二维码：</w:t>
      </w:r>
    </w:p>
    <w:p w14:paraId="740CC52C">
      <w:pPr>
        <w:pStyle w:val="17"/>
        <w:numPr>
          <w:ilvl w:val="1"/>
          <w:numId w:val="0"/>
        </w:numPr>
        <w:ind w:left="720" w:leftChars="0" w:hanging="288" w:firstLineChars="0"/>
        <w:rPr>
          <w:rFonts w:hint="default" w:eastAsia="等线"/>
          <w:color w:val="auto"/>
          <w:lang w:val="en-US" w:eastAsia="zh-CN"/>
        </w:rPr>
      </w:pPr>
      <w:r>
        <w:rPr>
          <w:rFonts w:hint="default" w:eastAsia="等线"/>
          <w:color w:val="auto"/>
          <w:lang w:val="en-US" w:eastAsia="zh-CN"/>
        </w:rPr>
        <w:drawing>
          <wp:inline distT="0" distB="0" distL="114300" distR="114300">
            <wp:extent cx="1958975" cy="3339465"/>
            <wp:effectExtent l="0" t="0" r="3175" b="13335"/>
            <wp:docPr id="1" name="图片 1" descr="7d32bb1bbc4f8ddc5a433f2020d76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d32bb1bbc4f8ddc5a433f2020d76d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8B39C">
      <w:pPr>
        <w:pStyle w:val="17"/>
        <w:numPr>
          <w:ilvl w:val="1"/>
          <w:numId w:val="0"/>
        </w:numPr>
        <w:ind w:left="720" w:leftChars="0" w:hanging="288" w:firstLineChars="0"/>
        <w:rPr>
          <w:color w:val="auto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624592"/>
    <w:multiLevelType w:val="singleLevel"/>
    <w:tmpl w:val="556245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64DE0E7C"/>
    <w:rsid w:val="6C344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1374</Words>
  <Characters>1540</Characters>
  <TotalTime>5</TotalTime>
  <ScaleCrop>false</ScaleCrop>
  <LinksUpToDate>false</LinksUpToDate>
  <CharactersWithSpaces>1689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2025-05-19T07:19:00Z</dcterms:created>
  <dc:creator>Un-named</dc:creator>
  <cp:lastModifiedBy>中施达集团</cp:lastModifiedBy>
  <dcterms:modified xsi:type="dcterms:W3CDTF">2025-05-19T07:33:24Z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eyJoZGlkIjoiNDViNmNiY2M2MzZiNzBmYzc3ZTgyYTRiMmFiMWZkMmYiLCJ1c2VySWQiOiIzMjM2ODA4NzAifQ==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ED629237897644589E4F0926A627DBEC_12</vt:lpwstr>
  </property>
</Properties>
</file>