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00" w:lineRule="atLeast"/>
        <w:ind w:firstLine="643" w:firstLineChars="200"/>
        <w:rPr>
          <w:rFonts w:ascii="宋体" w:hAnsi="宋体" w:cs="宋体"/>
          <w:b/>
          <w:bCs/>
          <w:kern w:val="0"/>
          <w:sz w:val="32"/>
          <w:szCs w:val="32"/>
        </w:rPr>
      </w:pPr>
    </w:p>
    <w:p>
      <w:pPr>
        <w:widowControl/>
        <w:spacing w:line="300" w:lineRule="atLeast"/>
        <w:ind w:firstLine="2008" w:firstLineChars="500"/>
        <w:rPr>
          <w:rFonts w:ascii="宋体" w:hAnsi="宋体" w:cs="宋体"/>
          <w:kern w:val="0"/>
          <w:sz w:val="40"/>
          <w:szCs w:val="40"/>
        </w:rPr>
      </w:pPr>
      <w:r>
        <w:rPr>
          <w:rFonts w:ascii="宋体" w:hAnsi="宋体" w:cs="宋体"/>
          <w:b/>
          <w:bCs/>
          <w:kern w:val="0"/>
          <w:sz w:val="40"/>
          <w:szCs w:val="40"/>
        </w:rPr>
        <w:t>宁波富仕达电力工程</w:t>
      </w:r>
      <w:r>
        <w:rPr>
          <w:rFonts w:hint="eastAsia" w:ascii="宋体" w:hAnsi="宋体" w:cs="宋体"/>
          <w:b/>
          <w:bCs/>
          <w:kern w:val="0"/>
          <w:sz w:val="40"/>
          <w:szCs w:val="40"/>
        </w:rPr>
        <w:t>有限责任公司</w:t>
      </w:r>
    </w:p>
    <w:p>
      <w:pPr>
        <w:ind w:firstLine="480" w:firstLineChars="200"/>
        <w:rPr>
          <w:rFonts w:ascii="宋体" w:hAnsi="宋体" w:cs="宋体"/>
          <w:b w:val="0"/>
          <w:bCs w:val="0"/>
          <w:kern w:val="0"/>
          <w:sz w:val="24"/>
          <w:szCs w:val="24"/>
        </w:rPr>
      </w:pPr>
    </w:p>
    <w:p>
      <w:pPr>
        <w:spacing w:line="280" w:lineRule="exact"/>
        <w:ind w:firstLine="480" w:firstLineChars="200"/>
        <w:rPr>
          <w:rFonts w:ascii="宋体" w:hAnsi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4"/>
          <w:szCs w:val="24"/>
        </w:rPr>
        <w:t>宁波富仕达电力工程有限责任公司（以下简称富仕达公司）位于宁波市北仑区，毗邻宁波经济技术开发区和保税区，于</w:t>
      </w:r>
      <w:r>
        <w:rPr>
          <w:rFonts w:ascii="宋体" w:hAnsi="宋体" w:cs="宋体"/>
          <w:b w:val="0"/>
          <w:bCs w:val="0"/>
          <w:color w:val="000000"/>
          <w:kern w:val="0"/>
          <w:sz w:val="24"/>
          <w:szCs w:val="24"/>
        </w:rPr>
        <w:t>2003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4"/>
          <w:szCs w:val="24"/>
        </w:rPr>
        <w:t>年</w:t>
      </w:r>
      <w:r>
        <w:rPr>
          <w:rFonts w:ascii="宋体" w:hAnsi="宋体" w:cs="宋体"/>
          <w:b w:val="0"/>
          <w:bCs w:val="0"/>
          <w:color w:val="000000"/>
          <w:kern w:val="0"/>
          <w:sz w:val="24"/>
          <w:szCs w:val="24"/>
        </w:rPr>
        <w:t>12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4"/>
          <w:szCs w:val="24"/>
        </w:rPr>
        <w:t>月正式成立。</w:t>
      </w:r>
    </w:p>
    <w:p>
      <w:pPr>
        <w:spacing w:line="280" w:lineRule="exact"/>
        <w:ind w:firstLine="480" w:firstLineChars="200"/>
        <w:rPr>
          <w:rFonts w:ascii="宋体" w:hAnsi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4"/>
          <w:szCs w:val="24"/>
        </w:rPr>
        <w:t>公司经营范围包括承装、承修、承试电力设施，机电工程、市政工程、环保工程的设计、施工，仪器仪表、管道、阀门的安装、检修、维护、运行调试及质量监理，企业管理咨询服务，电力设施的技术开发、技术转让、技术服务、技术咨询，机电设备及配件的批发、零售，脱硫石膏、粉煤灰、废旧资源的清理，污泥干化处置及综合利用。</w:t>
      </w:r>
    </w:p>
    <w:p>
      <w:pPr>
        <w:spacing w:line="280" w:lineRule="exact"/>
        <w:ind w:firstLine="480" w:firstLineChars="200"/>
        <w:rPr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4"/>
          <w:szCs w:val="24"/>
        </w:rPr>
        <w:t>富仕达公司拥有雄厚的经济、技术、管理和人力优势，拥有各类专业管理人员、技术工人，以服务浙江北仑发电厂五台</w:t>
      </w:r>
      <w:r>
        <w:rPr>
          <w:rFonts w:ascii="宋体" w:hAnsi="宋体" w:cs="宋体"/>
          <w:b w:val="0"/>
          <w:bCs w:val="0"/>
          <w:color w:val="000000"/>
          <w:kern w:val="0"/>
          <w:sz w:val="24"/>
          <w:szCs w:val="24"/>
        </w:rPr>
        <w:t>60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4"/>
          <w:szCs w:val="24"/>
        </w:rPr>
        <w:t>万千瓦及两台</w:t>
      </w:r>
      <w:r>
        <w:rPr>
          <w:rFonts w:ascii="宋体" w:hAnsi="宋体" w:cs="宋体"/>
          <w:b w:val="0"/>
          <w:bCs w:val="0"/>
          <w:color w:val="000000"/>
          <w:kern w:val="0"/>
          <w:sz w:val="24"/>
          <w:szCs w:val="24"/>
        </w:rPr>
        <w:t>100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4"/>
          <w:szCs w:val="24"/>
        </w:rPr>
        <w:t>万千瓦进口发电机组的运行和设备检修为基础，立足电力行业、面向全社会，提供发电运行、设备检修、生产管理、技术咨询等各类优质的服务。至今公司已有人员900余名。此外，公司还在江苏泰州、常州；浙江湖州、镇海等地设有分公司和项目部。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br w:type="textWrapping"/>
      </w:r>
    </w:p>
    <w:tbl>
      <w:tblPr>
        <w:tblStyle w:val="5"/>
        <w:tblpPr w:leftFromText="180" w:rightFromText="180" w:vertAnchor="text" w:horzAnchor="page" w:tblpX="923" w:tblpY="70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177"/>
        <w:gridCol w:w="5565"/>
        <w:gridCol w:w="2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60" w:type="dxa"/>
            <w:vAlign w:val="center"/>
          </w:tcPr>
          <w:p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岗 位</w:t>
            </w:r>
          </w:p>
        </w:tc>
        <w:tc>
          <w:tcPr>
            <w:tcW w:w="1177" w:type="dxa"/>
            <w:vAlign w:val="center"/>
          </w:tcPr>
          <w:p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人 数</w:t>
            </w:r>
          </w:p>
        </w:tc>
        <w:tc>
          <w:tcPr>
            <w:tcW w:w="5565" w:type="dxa"/>
            <w:vAlign w:val="center"/>
          </w:tcPr>
          <w:p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岗位职责</w:t>
            </w:r>
          </w:p>
        </w:tc>
        <w:tc>
          <w:tcPr>
            <w:tcW w:w="2498" w:type="dxa"/>
            <w:vAlign w:val="center"/>
          </w:tcPr>
          <w:p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任职要求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8" w:hRule="atLeast"/>
        </w:trPr>
        <w:tc>
          <w:tcPr>
            <w:tcW w:w="1060" w:type="dxa"/>
            <w:vAlign w:val="center"/>
          </w:tcPr>
          <w:p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火电厂机械设备检修维护</w:t>
            </w:r>
          </w:p>
        </w:tc>
        <w:tc>
          <w:tcPr>
            <w:tcW w:w="1177" w:type="dxa"/>
            <w:vAlign w:val="center"/>
          </w:tcPr>
          <w:p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30人</w:t>
            </w:r>
          </w:p>
        </w:tc>
        <w:tc>
          <w:tcPr>
            <w:tcW w:w="5565" w:type="dxa"/>
            <w:vAlign w:val="center"/>
          </w:tcPr>
          <w:p>
            <w:pPr>
              <w:widowControl/>
              <w:spacing w:before="60" w:line="360" w:lineRule="atLeast"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1、负责电厂设备（锅炉设备、汽机设备、阀门设备、输煤设备、灰硫及化水设备等）的检修维护工作；</w:t>
            </w:r>
          </w:p>
          <w:p>
            <w:pPr>
              <w:widowControl/>
              <w:spacing w:before="60" w:line="360" w:lineRule="atLeast"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2、负责机械设备的安装检修，（包括电厂风机，汽轮机、各类阀门、输送皮带、管道、泵等设备）</w:t>
            </w:r>
          </w:p>
          <w:p>
            <w:pPr>
              <w:widowControl/>
              <w:spacing w:before="60" w:line="360" w:lineRule="atLeast"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3、负责业务范围内火电600MW、1000MW机组的设备A/B/C等级检修，主要包括解体拆装，调试、节能技改，设备改型环保设备等的检修工作。</w:t>
            </w:r>
          </w:p>
        </w:tc>
        <w:tc>
          <w:tcPr>
            <w:tcW w:w="2498" w:type="dxa"/>
            <w:vAlign w:val="center"/>
          </w:tcPr>
          <w:p>
            <w:pPr>
              <w:widowControl/>
              <w:spacing w:before="60" w:line="360" w:lineRule="atLeast"/>
              <w:rPr>
                <w:rFonts w:ascii="宋体" w:hAnsi="宋体" w:eastAsia="微软雅黑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电气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、电力系统、热动、发变电等电力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相关电专业（有低压或高压电工证优先,无色盲色弱）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3" w:hRule="atLeast"/>
        </w:trPr>
        <w:tc>
          <w:tcPr>
            <w:tcW w:w="1060" w:type="dxa"/>
            <w:vAlign w:val="center"/>
          </w:tcPr>
          <w:p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火电厂电气、继保、仪控类设备安装</w:t>
            </w:r>
          </w:p>
        </w:tc>
        <w:tc>
          <w:tcPr>
            <w:tcW w:w="1177" w:type="dxa"/>
            <w:vAlign w:val="center"/>
          </w:tcPr>
          <w:p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30人</w:t>
            </w:r>
          </w:p>
        </w:tc>
        <w:tc>
          <w:tcPr>
            <w:tcW w:w="5565" w:type="dxa"/>
            <w:vAlign w:val="center"/>
          </w:tcPr>
          <w:p>
            <w:pPr>
              <w:widowControl/>
              <w:spacing w:before="60" w:line="360" w:lineRule="atLeast"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电气设备检修维护主要包括（发电机检修，高中低压电气设备检修维护，220千伏以下的设备试验、仪控仪表的效验安装调试、DCS、PLC设备的调试维护、接地装置安装、各类电气设备检查试验、电气设备输配电设备的调试等。</w:t>
            </w:r>
          </w:p>
        </w:tc>
        <w:tc>
          <w:tcPr>
            <w:tcW w:w="2498" w:type="dxa"/>
            <w:vAlign w:val="center"/>
          </w:tcPr>
          <w:p>
            <w:pPr>
              <w:widowControl/>
              <w:spacing w:before="60" w:line="360" w:lineRule="atLeast"/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电气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、电力系统、热动、发变电等电力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相关电专业（有低压或高压电工证优先,无色盲色弱）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</w:trPr>
        <w:tc>
          <w:tcPr>
            <w:tcW w:w="1060" w:type="dxa"/>
            <w:vAlign w:val="center"/>
          </w:tcPr>
          <w:p>
            <w:pPr>
              <w:jc w:val="center"/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火电厂灰硫化及燃料系统运行操作</w:t>
            </w:r>
          </w:p>
        </w:tc>
        <w:tc>
          <w:tcPr>
            <w:tcW w:w="1177" w:type="dxa"/>
            <w:vAlign w:val="center"/>
          </w:tcPr>
          <w:p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0人</w:t>
            </w:r>
          </w:p>
        </w:tc>
        <w:tc>
          <w:tcPr>
            <w:tcW w:w="5565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负责电厂灰硫化设备运行集控室内操作设备的相关参数调整，环保指标数据监视、码头靠船泊位卸船机、煤场堆取料机大型设备的操作技术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（岗位师徒培养6-12个月后，经现场实际操作考核外送相关取证机构进行取证后持证上岗）。</w:t>
            </w:r>
          </w:p>
        </w:tc>
        <w:tc>
          <w:tcPr>
            <w:tcW w:w="2498" w:type="dxa"/>
            <w:vAlign w:val="center"/>
          </w:tcPr>
          <w:p>
            <w:pPr>
              <w:widowControl/>
              <w:spacing w:before="60" w:line="360" w:lineRule="atLeast"/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。电气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、电力系统、热动、发变电等电力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相关电专业（有低压或高压电工证优先,无色盲色弱）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</w:rPr>
              <w:t>专业</w:t>
            </w:r>
          </w:p>
        </w:tc>
      </w:tr>
    </w:tbl>
    <w:p>
      <w:pPr>
        <w:pStyle w:val="9"/>
        <w:widowControl/>
        <w:numPr>
          <w:ilvl w:val="0"/>
          <w:numId w:val="1"/>
        </w:numPr>
        <w:spacing w:line="320" w:lineRule="exact"/>
        <w:ind w:firstLineChars="0"/>
        <w:rPr>
          <w:rFonts w:ascii="宋体" w:hAns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招聘需求：</w:t>
      </w:r>
    </w:p>
    <w:p>
      <w:pPr>
        <w:widowControl/>
        <w:spacing w:line="320" w:lineRule="exact"/>
        <w:rPr>
          <w:rFonts w:ascii="宋体" w:hAnsi="宋体" w:cs="宋体"/>
          <w:b w:val="0"/>
          <w:bCs w:val="0"/>
          <w:kern w:val="0"/>
          <w:sz w:val="24"/>
          <w:szCs w:val="24"/>
        </w:rPr>
      </w:pPr>
    </w:p>
    <w:p>
      <w:pPr>
        <w:widowControl/>
        <w:spacing w:line="320" w:lineRule="exact"/>
        <w:rPr>
          <w:rFonts w:ascii="宋体" w:hAnsi="宋体" w:cs="宋体"/>
          <w:b w:val="0"/>
          <w:bCs w:val="0"/>
          <w:kern w:val="0"/>
          <w:sz w:val="24"/>
          <w:szCs w:val="24"/>
        </w:rPr>
      </w:pPr>
    </w:p>
    <w:p>
      <w:pPr>
        <w:spacing w:line="360" w:lineRule="exact"/>
        <w:rPr>
          <w:rFonts w:ascii="宋体" w:hAns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二、薪酬、福利等待遇：</w:t>
      </w:r>
    </w:p>
    <w:p>
      <w:pPr>
        <w:spacing w:line="300" w:lineRule="exact"/>
        <w:ind w:firstLine="616" w:firstLineChars="257"/>
        <w:rPr>
          <w:rFonts w:ascii="宋体" w:hAnsi="宋体" w:cs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1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、取得毕业证前，签订培训协议，薪酬待遇为3000元/月以上，加班费用另计；取得毕业文凭后经考核合格签订劳动合同，每月的薪酬收入根据个人的工作表现和技能水平综合考核确定，基本为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4000~10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000元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/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月，上不封顶；运行倒班时享有运行津贴（包括在培训期）。</w:t>
      </w:r>
    </w:p>
    <w:p>
      <w:pPr>
        <w:spacing w:line="300" w:lineRule="exact"/>
        <w:ind w:firstLine="616" w:firstLineChars="257"/>
        <w:rPr>
          <w:rFonts w:ascii="宋体" w:hAnsi="宋体" w:cs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2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、员工享受公平的岗位晋升制度，并可获得相应的岗位补贴（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100—500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元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/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月）。</w:t>
      </w:r>
    </w:p>
    <w:p>
      <w:pPr>
        <w:spacing w:line="300" w:lineRule="exact"/>
        <w:ind w:left="359" w:leftChars="171" w:firstLine="256" w:firstLineChars="107"/>
        <w:rPr>
          <w:rFonts w:ascii="宋体" w:hAnsi="宋体" w:cs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3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、公司为员工缴纳基本养老、医疗、工伤、失业、生育保险及团体人身意外伤害险，享受企业年金；工作年限满三年（含）以上缴纳住房公积金，公司提供婚房租赁及婚房补贴。</w:t>
      </w:r>
    </w:p>
    <w:p>
      <w:pPr>
        <w:spacing w:line="300" w:lineRule="exact"/>
        <w:ind w:firstLine="616" w:firstLineChars="257"/>
        <w:rPr>
          <w:rFonts w:ascii="宋体" w:hAnsi="宋体" w:cs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4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、公司提供免费宿舍，两人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/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间，宿舍内设空调，每月发放误餐券。</w:t>
      </w:r>
    </w:p>
    <w:p>
      <w:pPr>
        <w:spacing w:line="300" w:lineRule="exact"/>
        <w:ind w:firstLine="616" w:firstLineChars="257"/>
        <w:rPr>
          <w:rFonts w:ascii="宋体" w:hAnsi="宋体" w:cs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5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、公司工会每年安排职工旅游疗养、带薪培训、出国培训。</w:t>
      </w:r>
    </w:p>
    <w:p>
      <w:pPr>
        <w:spacing w:line="300" w:lineRule="exact"/>
        <w:ind w:firstLine="600" w:firstLineChars="250"/>
        <w:rPr>
          <w:rFonts w:ascii="宋体" w:hAns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6、公司发放过节费或节日礼物；暑期发放高温费、清凉饮料及防暑药品。</w:t>
      </w:r>
    </w:p>
    <w:p>
      <w:pPr>
        <w:spacing w:line="300" w:lineRule="exact"/>
        <w:ind w:firstLine="616" w:firstLineChars="257"/>
        <w:rPr>
          <w:rFonts w:ascii="宋体" w:hAns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7、享受年休假、产假、哺乳假等带薪假。</w:t>
      </w:r>
    </w:p>
    <w:p>
      <w:pPr>
        <w:ind w:firstLine="600" w:firstLineChars="250"/>
        <w:rPr>
          <w:rFonts w:ascii="宋体" w:hAns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8、各类丰富的员工活动、年终团拜会、文体活动等。</w:t>
      </w:r>
    </w:p>
    <w:p>
      <w:pPr>
        <w:ind w:firstLine="600" w:firstLineChars="250"/>
        <w:rPr>
          <w:rFonts w:ascii="宋体" w:hAns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9、公司免费为员工安排健康体检及相关专业职业病体检。</w:t>
      </w:r>
    </w:p>
    <w:p>
      <w:pPr>
        <w:rPr>
          <w:rFonts w:ascii="宋体" w:hAns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三、职业发展</w:t>
      </w:r>
    </w:p>
    <w:p>
      <w:pPr>
        <w:widowControl/>
        <w:spacing w:before="60"/>
        <w:rPr>
          <w:rFonts w:ascii="宋体" w:hAns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1、见习生-班员-组长-技术员-班长-主管-经理</w:t>
      </w:r>
    </w:p>
    <w:p>
      <w:pPr>
        <w:widowControl/>
        <w:spacing w:before="60"/>
        <w:rPr>
          <w:rFonts w:ascii="微软雅黑" w:hAnsi="微软雅黑" w:eastAsia="微软雅黑"/>
          <w:b w:val="0"/>
          <w:bCs w:val="0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2、见习生-技工-技术员-助理工程师-工程师</w:t>
      </w:r>
      <w:r>
        <w:rPr>
          <w:rFonts w:hint="eastAsia" w:ascii="微软雅黑" w:hAnsi="微软雅黑" w:eastAsia="微软雅黑"/>
          <w:b w:val="0"/>
          <w:bCs w:val="0"/>
          <w:color w:val="000000"/>
          <w:sz w:val="24"/>
          <w:szCs w:val="24"/>
          <w:shd w:val="clear" w:color="auto" w:fill="FFFFFF"/>
        </w:rPr>
        <w:tab/>
      </w:r>
    </w:p>
    <w:p>
      <w:pPr>
        <w:rPr>
          <w:rFonts w:ascii="宋体" w:hAns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四、新员工岗前培训</w:t>
      </w:r>
    </w:p>
    <w:p>
      <w:pPr>
        <w:widowControl/>
        <w:spacing w:before="60" w:line="360" w:lineRule="atLeast"/>
        <w:ind w:firstLine="480" w:firstLineChars="200"/>
        <w:jc w:val="left"/>
        <w:rPr>
          <w:rFonts w:ascii="宋体" w:hAns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公司为每位新员工提供全方位的入职培训，包括企业文化培训、质量安全教育、公司规章制度及员工行为规范等，以帮助新员工尽快适应公司工作环境，认同企业文化。</w:t>
      </w:r>
    </w:p>
    <w:p>
      <w:pPr>
        <w:widowControl/>
        <w:spacing w:before="60" w:line="240" w:lineRule="atLeast"/>
        <w:jc w:val="left"/>
        <w:rPr>
          <w:rFonts w:ascii="宋体" w:hAnsi="宋体" w:cs="宋体"/>
          <w:b w:val="0"/>
          <w:bCs w:val="0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邮箱：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327337702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 xml:space="preserve">@qq.com </w:t>
      </w:r>
    </w:p>
    <w:p>
      <w:pPr>
        <w:widowControl/>
        <w:spacing w:before="60" w:line="360" w:lineRule="atLeast"/>
        <w:jc w:val="left"/>
        <w:rPr>
          <w:rFonts w:ascii="宋体" w:hAnsi="宋体" w:cs="宋体"/>
          <w:b w:val="0"/>
          <w:bCs w:val="0"/>
          <w:kern w:val="0"/>
          <w:sz w:val="24"/>
          <w:szCs w:val="24"/>
        </w:rPr>
      </w:pPr>
      <w:r>
        <w:rPr>
          <w:rFonts w:ascii="宋体" w:hAnsi="宋体" w:cs="宋体"/>
          <w:b w:val="0"/>
          <w:bCs w:val="0"/>
          <w:kern w:val="0"/>
          <w:sz w:val="24"/>
          <w:szCs w:val="24"/>
        </w:rPr>
        <w:t>工作地点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：浙江宁波</w:t>
      </w:r>
      <w:r>
        <w:rPr>
          <w:rFonts w:ascii="宋体" w:hAnsi="宋体" w:cs="宋体"/>
          <w:b w:val="0"/>
          <w:bCs w:val="0"/>
          <w:kern w:val="0"/>
          <w:sz w:val="24"/>
          <w:szCs w:val="24"/>
        </w:rPr>
        <w:t>北仑发电厂内</w:t>
      </w:r>
    </w:p>
    <w:p>
      <w:pPr>
        <w:spacing w:line="360" w:lineRule="exact"/>
        <w:rPr>
          <w:rFonts w:ascii="宋体" w:hAnsi="宋体" w:cs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公司地址：浙江宁波北仑区大碶街道普陀山路101号</w:t>
      </w:r>
    </w:p>
    <w:p>
      <w:pPr>
        <w:widowControl/>
        <w:jc w:val="left"/>
        <w:rPr>
          <w:rFonts w:ascii="宋体" w:hAnsi="宋体" w:cs="宋体"/>
          <w:b w:val="0"/>
          <w:bCs w:val="0"/>
          <w:kern w:val="0"/>
          <w:sz w:val="24"/>
          <w:szCs w:val="24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800D1"/>
    <w:multiLevelType w:val="multilevel"/>
    <w:tmpl w:val="794800D1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74695"/>
    <w:rsid w:val="00096F86"/>
    <w:rsid w:val="00167FEC"/>
    <w:rsid w:val="00255B41"/>
    <w:rsid w:val="00332409"/>
    <w:rsid w:val="004054C5"/>
    <w:rsid w:val="004417CB"/>
    <w:rsid w:val="00454DB8"/>
    <w:rsid w:val="004F56CC"/>
    <w:rsid w:val="0055492F"/>
    <w:rsid w:val="00582F09"/>
    <w:rsid w:val="00586D16"/>
    <w:rsid w:val="005F4D7D"/>
    <w:rsid w:val="00607FFE"/>
    <w:rsid w:val="00636D9D"/>
    <w:rsid w:val="00640B6D"/>
    <w:rsid w:val="0065776E"/>
    <w:rsid w:val="006F7C27"/>
    <w:rsid w:val="00774695"/>
    <w:rsid w:val="007E1E61"/>
    <w:rsid w:val="008071B5"/>
    <w:rsid w:val="00825F10"/>
    <w:rsid w:val="008812FE"/>
    <w:rsid w:val="008858A2"/>
    <w:rsid w:val="00994F58"/>
    <w:rsid w:val="009B2D42"/>
    <w:rsid w:val="009C2524"/>
    <w:rsid w:val="009D6715"/>
    <w:rsid w:val="00A369B3"/>
    <w:rsid w:val="00A8075A"/>
    <w:rsid w:val="00B04BED"/>
    <w:rsid w:val="00BF7827"/>
    <w:rsid w:val="00C306EF"/>
    <w:rsid w:val="00C701BC"/>
    <w:rsid w:val="00C85EDA"/>
    <w:rsid w:val="00D4587E"/>
    <w:rsid w:val="00D82D18"/>
    <w:rsid w:val="00DD7050"/>
    <w:rsid w:val="00DF3816"/>
    <w:rsid w:val="00F04A31"/>
    <w:rsid w:val="01402107"/>
    <w:rsid w:val="01865DA9"/>
    <w:rsid w:val="01C151D5"/>
    <w:rsid w:val="02095730"/>
    <w:rsid w:val="020D10A3"/>
    <w:rsid w:val="0332436C"/>
    <w:rsid w:val="03F83BF2"/>
    <w:rsid w:val="049B5BB3"/>
    <w:rsid w:val="04C90CA4"/>
    <w:rsid w:val="04E6087A"/>
    <w:rsid w:val="0501719A"/>
    <w:rsid w:val="05B876E5"/>
    <w:rsid w:val="078D72D6"/>
    <w:rsid w:val="08147C9D"/>
    <w:rsid w:val="08A65F8F"/>
    <w:rsid w:val="0A6E6592"/>
    <w:rsid w:val="0BAC202A"/>
    <w:rsid w:val="0E281AC5"/>
    <w:rsid w:val="0E646CA5"/>
    <w:rsid w:val="0E7C3A2F"/>
    <w:rsid w:val="0EE057AC"/>
    <w:rsid w:val="0F12253C"/>
    <w:rsid w:val="0F45621F"/>
    <w:rsid w:val="0FBE1804"/>
    <w:rsid w:val="10882FD6"/>
    <w:rsid w:val="12AC136D"/>
    <w:rsid w:val="13A62BF4"/>
    <w:rsid w:val="13BB6F4B"/>
    <w:rsid w:val="14ED1AD5"/>
    <w:rsid w:val="150D71BC"/>
    <w:rsid w:val="15F81C4F"/>
    <w:rsid w:val="177726EA"/>
    <w:rsid w:val="18BC2971"/>
    <w:rsid w:val="19912216"/>
    <w:rsid w:val="19A90840"/>
    <w:rsid w:val="1A8B7265"/>
    <w:rsid w:val="1A8C0578"/>
    <w:rsid w:val="1B501765"/>
    <w:rsid w:val="1B78465F"/>
    <w:rsid w:val="1CF74D79"/>
    <w:rsid w:val="1DB35736"/>
    <w:rsid w:val="1DEA46E4"/>
    <w:rsid w:val="1EA37C84"/>
    <w:rsid w:val="20170DEF"/>
    <w:rsid w:val="209153E9"/>
    <w:rsid w:val="21D45AD3"/>
    <w:rsid w:val="22611F98"/>
    <w:rsid w:val="22AF4ED2"/>
    <w:rsid w:val="22E52653"/>
    <w:rsid w:val="24366E7A"/>
    <w:rsid w:val="24A426C2"/>
    <w:rsid w:val="24EB6C24"/>
    <w:rsid w:val="25826E47"/>
    <w:rsid w:val="25894D9D"/>
    <w:rsid w:val="26B27667"/>
    <w:rsid w:val="26FD1610"/>
    <w:rsid w:val="27117836"/>
    <w:rsid w:val="27814016"/>
    <w:rsid w:val="279877C3"/>
    <w:rsid w:val="28995FF6"/>
    <w:rsid w:val="28AF087B"/>
    <w:rsid w:val="29614121"/>
    <w:rsid w:val="2C3D01C2"/>
    <w:rsid w:val="2C6F447D"/>
    <w:rsid w:val="2C9848B3"/>
    <w:rsid w:val="2CC309C2"/>
    <w:rsid w:val="2D1B603B"/>
    <w:rsid w:val="2D236108"/>
    <w:rsid w:val="2DC53636"/>
    <w:rsid w:val="2DE22D01"/>
    <w:rsid w:val="2F032145"/>
    <w:rsid w:val="2FF92CEF"/>
    <w:rsid w:val="30237617"/>
    <w:rsid w:val="3077291D"/>
    <w:rsid w:val="331D308C"/>
    <w:rsid w:val="332B026B"/>
    <w:rsid w:val="333C1EEC"/>
    <w:rsid w:val="33EA1DD4"/>
    <w:rsid w:val="3443005D"/>
    <w:rsid w:val="3642756C"/>
    <w:rsid w:val="36925F45"/>
    <w:rsid w:val="36DB23B5"/>
    <w:rsid w:val="370C0A2A"/>
    <w:rsid w:val="37304F2B"/>
    <w:rsid w:val="37EB775F"/>
    <w:rsid w:val="383521F6"/>
    <w:rsid w:val="38EA6AC3"/>
    <w:rsid w:val="38F345DF"/>
    <w:rsid w:val="39D67B03"/>
    <w:rsid w:val="3C881799"/>
    <w:rsid w:val="3C9D39AC"/>
    <w:rsid w:val="3D0F5133"/>
    <w:rsid w:val="3DE00386"/>
    <w:rsid w:val="3EF945FD"/>
    <w:rsid w:val="3FD4339F"/>
    <w:rsid w:val="40094474"/>
    <w:rsid w:val="403D3C63"/>
    <w:rsid w:val="40F03665"/>
    <w:rsid w:val="419137BA"/>
    <w:rsid w:val="41C80186"/>
    <w:rsid w:val="42547C0D"/>
    <w:rsid w:val="428674F8"/>
    <w:rsid w:val="42B51BC7"/>
    <w:rsid w:val="42CB3C7D"/>
    <w:rsid w:val="43696E4E"/>
    <w:rsid w:val="437B05FD"/>
    <w:rsid w:val="44CD76BD"/>
    <w:rsid w:val="44DB6434"/>
    <w:rsid w:val="45975674"/>
    <w:rsid w:val="46130488"/>
    <w:rsid w:val="46A141AF"/>
    <w:rsid w:val="46AC236B"/>
    <w:rsid w:val="48DC1412"/>
    <w:rsid w:val="49462308"/>
    <w:rsid w:val="495C40F5"/>
    <w:rsid w:val="4A37053A"/>
    <w:rsid w:val="4B2F0537"/>
    <w:rsid w:val="4B897FBD"/>
    <w:rsid w:val="4BDE4E2A"/>
    <w:rsid w:val="4C0E761D"/>
    <w:rsid w:val="4C2C61CF"/>
    <w:rsid w:val="4D5654CE"/>
    <w:rsid w:val="4EA935F7"/>
    <w:rsid w:val="4FB70F15"/>
    <w:rsid w:val="4FEF2504"/>
    <w:rsid w:val="4FF964BD"/>
    <w:rsid w:val="50124FA2"/>
    <w:rsid w:val="50317127"/>
    <w:rsid w:val="5081702E"/>
    <w:rsid w:val="50AA714F"/>
    <w:rsid w:val="5146035E"/>
    <w:rsid w:val="51552999"/>
    <w:rsid w:val="51D01D9D"/>
    <w:rsid w:val="51E10291"/>
    <w:rsid w:val="54C3276F"/>
    <w:rsid w:val="54C80D83"/>
    <w:rsid w:val="553E0604"/>
    <w:rsid w:val="55FA6176"/>
    <w:rsid w:val="563267CE"/>
    <w:rsid w:val="56FE76A4"/>
    <w:rsid w:val="57A2046B"/>
    <w:rsid w:val="57E03886"/>
    <w:rsid w:val="58E07D6F"/>
    <w:rsid w:val="58E406AF"/>
    <w:rsid w:val="59920BC8"/>
    <w:rsid w:val="59AD6D14"/>
    <w:rsid w:val="5A396F0D"/>
    <w:rsid w:val="5AB42A03"/>
    <w:rsid w:val="5AE51C28"/>
    <w:rsid w:val="5BBD116A"/>
    <w:rsid w:val="5C1E692D"/>
    <w:rsid w:val="5C4B19AF"/>
    <w:rsid w:val="5D66679B"/>
    <w:rsid w:val="5EA81C7B"/>
    <w:rsid w:val="60311C79"/>
    <w:rsid w:val="608E681E"/>
    <w:rsid w:val="609D1752"/>
    <w:rsid w:val="60BB570F"/>
    <w:rsid w:val="60DA2145"/>
    <w:rsid w:val="619D7E7E"/>
    <w:rsid w:val="625D0D41"/>
    <w:rsid w:val="628707E6"/>
    <w:rsid w:val="62BB4F66"/>
    <w:rsid w:val="639D082D"/>
    <w:rsid w:val="63A81C48"/>
    <w:rsid w:val="647519FE"/>
    <w:rsid w:val="64C97F44"/>
    <w:rsid w:val="65D1485B"/>
    <w:rsid w:val="66AC6D9B"/>
    <w:rsid w:val="676B72B0"/>
    <w:rsid w:val="68264ECA"/>
    <w:rsid w:val="689556A4"/>
    <w:rsid w:val="6A7C253D"/>
    <w:rsid w:val="6A9A7BDC"/>
    <w:rsid w:val="6ABB5459"/>
    <w:rsid w:val="6AE35FC5"/>
    <w:rsid w:val="6AF36901"/>
    <w:rsid w:val="6AFA36AB"/>
    <w:rsid w:val="6D3054DD"/>
    <w:rsid w:val="6DDB7CA4"/>
    <w:rsid w:val="6E4C35D6"/>
    <w:rsid w:val="6EE7437E"/>
    <w:rsid w:val="6EEE4ACC"/>
    <w:rsid w:val="6F163DCA"/>
    <w:rsid w:val="6F2B245B"/>
    <w:rsid w:val="6FC07485"/>
    <w:rsid w:val="70822512"/>
    <w:rsid w:val="70ED6D88"/>
    <w:rsid w:val="72B7560C"/>
    <w:rsid w:val="72D637E7"/>
    <w:rsid w:val="731F7DC3"/>
    <w:rsid w:val="733E394E"/>
    <w:rsid w:val="73513AA3"/>
    <w:rsid w:val="738B6728"/>
    <w:rsid w:val="73EF2494"/>
    <w:rsid w:val="75D71A19"/>
    <w:rsid w:val="75EE7189"/>
    <w:rsid w:val="76327A15"/>
    <w:rsid w:val="76341C78"/>
    <w:rsid w:val="76EE26D5"/>
    <w:rsid w:val="783C662C"/>
    <w:rsid w:val="78655CB4"/>
    <w:rsid w:val="787F18B6"/>
    <w:rsid w:val="78A2469F"/>
    <w:rsid w:val="78F21BEF"/>
    <w:rsid w:val="79575C75"/>
    <w:rsid w:val="7A7E25FB"/>
    <w:rsid w:val="7A992A61"/>
    <w:rsid w:val="7E9C7B13"/>
    <w:rsid w:val="7F186D5F"/>
    <w:rsid w:val="7F1B01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Hyperlink"/>
    <w:qFormat/>
    <w:uiPriority w:val="0"/>
    <w:rPr>
      <w:color w:val="333333"/>
      <w:u w:val="none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眉 Char"/>
    <w:basedOn w:val="6"/>
    <w:link w:val="4"/>
    <w:uiPriority w:val="0"/>
    <w:rPr>
      <w:kern w:val="2"/>
      <w:sz w:val="18"/>
      <w:szCs w:val="18"/>
    </w:rPr>
  </w:style>
  <w:style w:type="character" w:customStyle="1" w:styleId="11">
    <w:name w:val="页脚 Char"/>
    <w:basedOn w:val="6"/>
    <w:link w:val="3"/>
    <w:uiPriority w:val="0"/>
    <w:rPr>
      <w:kern w:val="2"/>
      <w:sz w:val="18"/>
      <w:szCs w:val="18"/>
    </w:rPr>
  </w:style>
  <w:style w:type="character" w:customStyle="1" w:styleId="12">
    <w:name w:val="批注框文本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24C669-64C9-4209-870E-62FC1B3F27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299</Words>
  <Characters>1709</Characters>
  <Lines>14</Lines>
  <Paragraphs>4</Paragraphs>
  <TotalTime>0</TotalTime>
  <ScaleCrop>false</ScaleCrop>
  <LinksUpToDate>false</LinksUpToDate>
  <CharactersWithSpaces>2004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2020-09-30T03:25:00Z</dcterms:created>
  <dc:creator>86158</dc:creator>
  <cp:lastModifiedBy>Administrator</cp:lastModifiedBy>
  <cp:lastPrinted>2021-09-03T08:15:00Z</cp:lastPrinted>
  <dcterms:modified xsi:type="dcterms:W3CDTF">2023-05-08T09:27:16Z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8BBACF309EAE4E90A0C9CDDD7ED0FEBE</vt:lpwstr>
  </property>
</Properties>
</file>