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560"/>
        <w:jc w:val="center"/>
        <w:rPr>
          <w:rFonts w:hint="eastAsia" w:ascii="仿宋" w:hAnsi="仿宋" w:eastAsia="仿宋" w:cs="仿宋"/>
          <w:b w:val="0"/>
          <w:bCs w:val="0"/>
          <w:sz w:val="28"/>
          <w:szCs w:val="28"/>
          <w14:ligatures w14:val="standardContextual"/>
        </w:rPr>
      </w:pPr>
      <w:r>
        <w:rPr>
          <w:rFonts w:hint="eastAsia" w:ascii="仿宋" w:hAnsi="仿宋" w:eastAsia="仿宋" w:cs="仿宋"/>
          <w:b w:val="0"/>
          <w:bCs w:val="0"/>
          <w:sz w:val="28"/>
          <w:szCs w:val="28"/>
          <w14:ligatures w14:val="standardContextual"/>
        </w:rPr>
        <w:t>安徽英毅热电有限公司</w:t>
      </w:r>
    </w:p>
    <w:p>
      <w:pPr>
        <w:spacing w:before="120" w:after="120"/>
        <w:jc w:val="left"/>
        <w:rPr>
          <w:rFonts w:hint="eastAsia" w:ascii="仿宋" w:hAnsi="仿宋" w:eastAsia="仿宋" w:cs="仿宋"/>
          <w:b w:val="0"/>
          <w:bCs w:val="0"/>
          <w:sz w:val="24"/>
          <w:szCs w:val="24"/>
        </w:rPr>
      </w:pPr>
    </w:p>
    <w:p>
      <w:pPr>
        <w:spacing w:before="120" w:after="12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一、公司介绍</w:t>
      </w:r>
    </w:p>
    <w:p>
      <w:pPr>
        <w:adjustRightInd w:val="0"/>
        <w:snapToGrid w:val="0"/>
        <w:spacing w:before="120" w:after="120"/>
        <w:ind w:firstLine="480" w:firstLineChars="20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安徽怀宁经济开发区为满足工业区用热需要，拟建设开发区热电联产工程，根据怀宁县人民政府决定，由英科医疗科技股份有限公司作为本项目的主要投资单位和牵头组织单位，成立项目公司——安徽英毅热电有限公司，并吸引其他投资主体参与，由项目公司负责本项目的投资、建设和运营。项目占地122亩，计划总投资10.0095亿元，其中固定资产投资9.12亿元，主要建设4台热电机组，装备选型高效、节能，环保治理设施先进，实现超低排放控制。项目建成后进一步增强园区供热、供冷、供压缩空气等公用设施配套能力，有利于园区企业降低运营成本，为经开区长足发展提供有力的报障。本项目计划于2024年3月前实现2*15MW机组建成投产，届时将实现供热能力220T/h，供冷能力5000KW，建成后可实现年产值2亿元。</w:t>
      </w:r>
    </w:p>
    <w:p>
      <w:pPr>
        <w:spacing w:before="120" w:after="120" w:line="360" w:lineRule="auto"/>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二、招聘需求</w:t>
      </w:r>
    </w:p>
    <w:tbl>
      <w:tblPr>
        <w:tblStyle w:val="7"/>
        <w:tblW w:w="10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59"/>
        <w:gridCol w:w="1559"/>
        <w:gridCol w:w="3969"/>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1560" w:type="dxa"/>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部门</w:t>
            </w: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岗位名称</w:t>
            </w: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学历</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专业要求</w:t>
            </w:r>
          </w:p>
        </w:tc>
        <w:tc>
          <w:tcPr>
            <w:tcW w:w="1541" w:type="dxa"/>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1560" w:type="dxa"/>
            <w:vMerge w:val="restart"/>
            <w:vAlign w:val="center"/>
          </w:tcPr>
          <w:p>
            <w:pPr>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装备自动化部</w:t>
            </w: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热能工程师</w:t>
            </w: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热能等相关专业</w:t>
            </w:r>
          </w:p>
        </w:tc>
        <w:tc>
          <w:tcPr>
            <w:tcW w:w="1541" w:type="dxa"/>
            <w:vMerge w:val="restart"/>
            <w:vAlign w:val="center"/>
          </w:tcPr>
          <w:p>
            <w:pPr>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安徽省安庆市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vAlign w:val="center"/>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汽机工程师</w:t>
            </w: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机械类、自动化类相关专业</w:t>
            </w:r>
          </w:p>
        </w:tc>
        <w:tc>
          <w:tcPr>
            <w:tcW w:w="1541" w:type="dxa"/>
            <w:vMerge w:val="continue"/>
            <w:vAlign w:val="center"/>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vAlign w:val="center"/>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电气工程师</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热能、电气及自动化、热工仪表、机械等相关专业；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vAlign w:val="center"/>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仪表工程师</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测控技术与仪器、自动化、集控运行等相关专业；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vAlign w:val="center"/>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脱硫工程师</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化学工程、环境工程、热能工程等相关专业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vAlign w:val="center"/>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化水工程师</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化学类等相关专业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vAlign w:val="center"/>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热控工程师</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本科及以上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热控过程自动化等相关专业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restart"/>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生产运行部</w:t>
            </w: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锅炉巡检</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专科及以上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热能等相关专业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汽机巡检</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专科及以上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自动化、机械类等相关专业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化学巡检</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专科及以上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化学类等相关专业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 w:hRule="atLeast"/>
        </w:trPr>
        <w:tc>
          <w:tcPr>
            <w:tcW w:w="1560" w:type="dxa"/>
            <w:vMerge w:val="continue"/>
          </w:tcPr>
          <w:p>
            <w:pPr>
              <w:widowControl/>
              <w:jc w:val="center"/>
              <w:rPr>
                <w:rFonts w:hint="eastAsia" w:ascii="仿宋" w:hAnsi="仿宋" w:eastAsia="仿宋" w:cs="仿宋"/>
                <w:b w:val="0"/>
                <w:bCs w:val="0"/>
                <w:color w:val="000000"/>
                <w:kern w:val="0"/>
                <w:sz w:val="24"/>
                <w:szCs w:val="24"/>
              </w:rPr>
            </w:pPr>
          </w:p>
        </w:tc>
        <w:tc>
          <w:tcPr>
            <w:tcW w:w="155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电气巡检</w:t>
            </w:r>
          </w:p>
        </w:tc>
        <w:tc>
          <w:tcPr>
            <w:tcW w:w="1559" w:type="dxa"/>
            <w:shd w:val="clear" w:color="auto" w:fill="auto"/>
            <w:noWrap/>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专科及以上</w:t>
            </w:r>
          </w:p>
        </w:tc>
        <w:tc>
          <w:tcPr>
            <w:tcW w:w="3969" w:type="dxa"/>
            <w:shd w:val="clear" w:color="auto" w:fill="auto"/>
            <w:noWrap/>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电气类等相关专业</w:t>
            </w:r>
          </w:p>
        </w:tc>
        <w:tc>
          <w:tcPr>
            <w:tcW w:w="1541" w:type="dxa"/>
            <w:vMerge w:val="continue"/>
          </w:tcPr>
          <w:p>
            <w:pPr>
              <w:widowControl/>
              <w:jc w:val="center"/>
              <w:rPr>
                <w:rFonts w:hint="eastAsia" w:ascii="仿宋" w:hAnsi="仿宋" w:eastAsia="仿宋" w:cs="仿宋"/>
                <w:b w:val="0"/>
                <w:bCs w:val="0"/>
                <w:color w:val="000000"/>
                <w:kern w:val="0"/>
                <w:sz w:val="24"/>
                <w:szCs w:val="24"/>
              </w:rPr>
            </w:pPr>
          </w:p>
        </w:tc>
      </w:tr>
    </w:tbl>
    <w:p>
      <w:pPr>
        <w:rPr>
          <w:rFonts w:hint="eastAsia" w:ascii="仿宋" w:hAnsi="仿宋" w:eastAsia="仿宋" w:cs="仿宋"/>
          <w:b w:val="0"/>
          <w:bCs w:val="0"/>
          <w:sz w:val="24"/>
          <w:szCs w:val="24"/>
        </w:rPr>
      </w:pPr>
    </w:p>
    <w:p>
      <w:pPr>
        <w:adjustRightInd w:val="0"/>
        <w:snapToGrid w:val="0"/>
        <w:spacing w:before="120" w:after="12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三、薪资福利待遇</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1、毕业生薪酬：年薪10—15万，</w:t>
      </w:r>
      <w:r>
        <w:rPr>
          <w:rFonts w:hint="eastAsia" w:ascii="仿宋" w:hAnsi="仿宋" w:eastAsia="仿宋" w:cs="仿宋"/>
          <w:b w:val="0"/>
          <w:bCs w:val="0"/>
          <w:sz w:val="24"/>
          <w:szCs w:val="24"/>
        </w:rPr>
        <w:t>均享受当地政府生活补贴</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2、提供星级公寓住宿；</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3、提供免费员工班车；</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4、享受国家法律规定的各种假期；</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5、缴纳五险一金；</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6、年度国外、国内旅游；</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7、丰厚节日福利；</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8、股权激励；</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9、双通道职业发展体系。</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四、简历投递方式</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1、投递简历至邮箱：lixuefei@intco.com</w:t>
      </w:r>
    </w:p>
    <w:p>
      <w:pPr>
        <w:adjustRightInd w:val="0"/>
        <w:snapToGrid w:val="0"/>
        <w:spacing w:before="120" w:after="120"/>
        <w:jc w:val="left"/>
        <w:rPr>
          <w:rFonts w:hint="eastAsia" w:ascii="仿宋" w:hAnsi="仿宋" w:eastAsia="仿宋" w:cs="仿宋"/>
          <w:b w:val="0"/>
          <w:bCs w:val="0"/>
          <w:sz w:val="24"/>
          <w:szCs w:val="24"/>
          <w14:ligatures w14:val="standardContextual"/>
        </w:rPr>
      </w:pPr>
      <w:bookmarkStart w:id="0" w:name="_GoBack"/>
      <w:bookmarkEnd w:id="0"/>
      <w:r>
        <w:rPr>
          <w:rFonts w:hint="eastAsia" w:ascii="仿宋" w:hAnsi="仿宋" w:eastAsia="仿宋" w:cs="仿宋"/>
          <w:b w:val="0"/>
          <w:bCs w:val="0"/>
          <w:sz w:val="24"/>
          <w:szCs w:val="24"/>
          <w14:ligatures w14:val="standardContextual"/>
        </w:rPr>
        <w:t>五、公司地址</w:t>
      </w:r>
    </w:p>
    <w:p>
      <w:pPr>
        <w:adjustRightInd w:val="0"/>
        <w:snapToGrid w:val="0"/>
        <w:spacing w:before="120" w:after="120"/>
        <w:jc w:val="left"/>
        <w:rPr>
          <w:rFonts w:hint="eastAsia" w:ascii="仿宋" w:hAnsi="仿宋" w:eastAsia="仿宋" w:cs="仿宋"/>
          <w:b w:val="0"/>
          <w:bCs w:val="0"/>
          <w:sz w:val="24"/>
          <w:szCs w:val="24"/>
          <w14:ligatures w14:val="standardContextual"/>
        </w:rPr>
      </w:pPr>
      <w:r>
        <w:rPr>
          <w:rFonts w:hint="eastAsia" w:ascii="仿宋" w:hAnsi="仿宋" w:eastAsia="仿宋" w:cs="仿宋"/>
          <w:b w:val="0"/>
          <w:bCs w:val="0"/>
          <w:sz w:val="24"/>
          <w:szCs w:val="24"/>
          <w14:ligatures w14:val="standardContextual"/>
        </w:rPr>
        <w:t>安徽省安庆市怀宁县工业园安安庆英科医疗有限公司</w:t>
      </w:r>
    </w:p>
    <w:p>
      <w:pPr>
        <w:rPr>
          <w:rFonts w:hint="eastAsia" w:ascii="仿宋" w:hAnsi="仿宋" w:eastAsia="仿宋" w:cs="仿宋"/>
          <w:b w:val="0"/>
          <w:bCs w:val="0"/>
          <w:sz w:val="24"/>
          <w:szCs w:val="24"/>
        </w:rPr>
      </w:pPr>
    </w:p>
    <w:sectPr>
      <w:pgSz w:w="12240" w:h="15840"/>
      <w:pgMar w:top="1440" w:right="1080" w:bottom="1440" w:left="108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zMmM4ZWRlYjU1ZGNmNzMyOTg2OGQwNTNmYjM5YTYifQ=="/>
  </w:docVars>
  <w:rsids>
    <w:rsidRoot w:val="7D3109B3"/>
    <w:rsid w:val="00041DFD"/>
    <w:rsid w:val="000814CF"/>
    <w:rsid w:val="0013406D"/>
    <w:rsid w:val="00232548"/>
    <w:rsid w:val="00346AD8"/>
    <w:rsid w:val="00AB0344"/>
    <w:rsid w:val="07A01EFF"/>
    <w:rsid w:val="0AF77225"/>
    <w:rsid w:val="134515ED"/>
    <w:rsid w:val="19EB1C70"/>
    <w:rsid w:val="20E5549D"/>
    <w:rsid w:val="23EB61A9"/>
    <w:rsid w:val="262C301C"/>
    <w:rsid w:val="294A1541"/>
    <w:rsid w:val="2F656EAC"/>
    <w:rsid w:val="3B180FBF"/>
    <w:rsid w:val="3B1A1983"/>
    <w:rsid w:val="3E022ABF"/>
    <w:rsid w:val="3F19323F"/>
    <w:rsid w:val="400E051E"/>
    <w:rsid w:val="4456572E"/>
    <w:rsid w:val="4B7F1BE6"/>
    <w:rsid w:val="4EFB772C"/>
    <w:rsid w:val="5411465D"/>
    <w:rsid w:val="54574F10"/>
    <w:rsid w:val="5C9A5B38"/>
    <w:rsid w:val="5DDA1F6B"/>
    <w:rsid w:val="5F3E217A"/>
    <w:rsid w:val="64F23CE4"/>
    <w:rsid w:val="66B60A65"/>
    <w:rsid w:val="6ED71835"/>
    <w:rsid w:val="769C0FE2"/>
    <w:rsid w:val="7D3109B3"/>
    <w:rsid w:val="7E9F78C1"/>
    <w:rsid w:val="7EFB0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kern w:val="0"/>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Hyperlink"/>
    <w:basedOn w:val="9"/>
    <w:uiPriority w:val="0"/>
    <w:rPr>
      <w:color w:val="0563C1" w:themeColor="hyperlink"/>
      <w:u w:val="single"/>
      <w14:textFill>
        <w14:solidFill>
          <w14:schemeClr w14:val="hlink"/>
        </w14:solidFill>
      </w14:textFill>
    </w:rPr>
  </w:style>
  <w:style w:type="paragraph" w:customStyle="1" w:styleId="11">
    <w:name w:val="msolistparagraph"/>
    <w:basedOn w:val="1"/>
    <w:qFormat/>
    <w:uiPriority w:val="0"/>
    <w:pPr>
      <w:ind w:firstLine="420" w:firstLineChars="200"/>
    </w:pPr>
    <w:rPr>
      <w:rFonts w:hint="eastAsia" w:ascii="等线" w:hAnsi="等线" w:eastAsia="等线" w:cs="Times New Roman"/>
      <w:szCs w:val="22"/>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 w:type="character" w:customStyle="1" w:styleId="1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158</Words>
  <Characters>901</Characters>
  <Lines>7</Lines>
  <Paragraphs>2</Paragraphs>
  <TotalTime>2</TotalTime>
  <ScaleCrop>false</ScaleCrop>
  <LinksUpToDate>false</LinksUpToDate>
  <CharactersWithSpaces>1057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2024-01-06T03:16:00Z</dcterms:created>
  <dc:creator>HR-lixuefei</dc:creator>
  <cp:lastModifiedBy>1</cp:lastModifiedBy>
  <cp:lastPrinted>2024-05-06T00:53:00Z</cp:lastPrinted>
  <dcterms:modified xsi:type="dcterms:W3CDTF">2024-05-09T01:54:19Z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00D701E37C7242648984114BE570F954_13</vt:lpwstr>
  </property>
</Properties>
</file>