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E72CB">
      <w:pPr>
        <w:pStyle w:val="7"/>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招聘简章</w:t>
      </w:r>
    </w:p>
    <w:p w14:paraId="54A1CFC3">
      <w:pPr>
        <w:pStyle w:val="7"/>
        <w:spacing w:before="156" w:beforeLines="50" w:after="312" w:afterLines="100" w:line="600" w:lineRule="exact"/>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一、公司简介：</w:t>
      </w:r>
    </w:p>
    <w:p w14:paraId="55D1909C">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仿宋_GB2312" w:hAnsi="宋体"/>
          <w:sz w:val="28"/>
          <w:szCs w:val="32"/>
        </w:rPr>
      </w:pPr>
      <w:r>
        <w:rPr>
          <w:rFonts w:hint="eastAsia" w:ascii="仿宋_GB2312" w:hAnsi="宋体"/>
          <w:sz w:val="28"/>
          <w:szCs w:val="32"/>
        </w:rPr>
        <w:t>青岛华晨伟业电力科技工程有限公司是上海电气集团控股企业，是其能源产业链中技术服务的重要企业，是专业从事各类发电厂和输变电项目调试和性能试验、运行、维护、检修等发电项目管理为一体的全方位综合性电力技术服务公司。</w:t>
      </w:r>
    </w:p>
    <w:p w14:paraId="60BE14C9">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仿宋_GB2312" w:hAnsi="宋体"/>
          <w:sz w:val="28"/>
          <w:szCs w:val="32"/>
        </w:rPr>
      </w:pPr>
      <w:r>
        <w:rPr>
          <w:rFonts w:hint="eastAsia" w:ascii="仿宋_GB2312" w:hAnsi="宋体"/>
          <w:sz w:val="28"/>
          <w:szCs w:val="32"/>
        </w:rPr>
        <w:t>公司拥有中国电力建设企业协会颁发的电源工程类二级调试资质、国家能源局颁发的承装（修、试）电力设施许可证、通过了瑞士 SGS“三标一体”认证。作为一家国家级高新技术企业和国家政策鼓励和支持的全方位电力技术服务企业，华晨伟业已经取得了 8 个软件著作权和 24 个实用新型专利，3 个发明专利。</w:t>
      </w:r>
    </w:p>
    <w:p w14:paraId="1CF38464">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仿宋_GB2312" w:hAnsi="宋体"/>
          <w:sz w:val="28"/>
          <w:szCs w:val="32"/>
        </w:rPr>
      </w:pPr>
      <w:r>
        <w:rPr>
          <w:rFonts w:hint="eastAsia" w:ascii="仿宋_GB2312" w:hAnsi="宋体"/>
          <w:sz w:val="28"/>
          <w:szCs w:val="32"/>
        </w:rPr>
        <w:t>华晨伟业始终秉承“用真情凝聚人才，以发展铸就辉煌”的企业宗旨，奉行“调一台机组，树一块丰碑，创一份伟业”的企业理念，践行“精诚所至，金石为开“的客户信念，愿为您提供全方位的电力技术服务，愿与各位朋友携手共创美好明天！</w:t>
      </w:r>
    </w:p>
    <w:p w14:paraId="038E5BBB">
      <w:pPr>
        <w:pStyle w:val="7"/>
        <w:spacing w:before="156" w:beforeLines="50" w:after="312" w:afterLines="100" w:line="600" w:lineRule="exact"/>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二、招聘岗位:</w:t>
      </w:r>
    </w:p>
    <w:tbl>
      <w:tblPr>
        <w:tblStyle w:val="5"/>
        <w:tblW w:w="900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4560"/>
        <w:gridCol w:w="1875"/>
        <w:gridCol w:w="1710"/>
      </w:tblGrid>
      <w:tr w14:paraId="5C9B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trPr>
        <w:tc>
          <w:tcPr>
            <w:tcW w:w="858" w:type="dxa"/>
            <w:vAlign w:val="center"/>
          </w:tcPr>
          <w:p w14:paraId="14F2888F">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序号</w:t>
            </w:r>
          </w:p>
        </w:tc>
        <w:tc>
          <w:tcPr>
            <w:tcW w:w="4560" w:type="dxa"/>
            <w:vAlign w:val="center"/>
          </w:tcPr>
          <w:p w14:paraId="60148C00">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专业</w:t>
            </w:r>
          </w:p>
        </w:tc>
        <w:tc>
          <w:tcPr>
            <w:tcW w:w="1875" w:type="dxa"/>
            <w:vAlign w:val="center"/>
          </w:tcPr>
          <w:p w14:paraId="50376543">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学历要求</w:t>
            </w:r>
          </w:p>
        </w:tc>
        <w:tc>
          <w:tcPr>
            <w:tcW w:w="1710" w:type="dxa"/>
            <w:vAlign w:val="center"/>
          </w:tcPr>
          <w:p w14:paraId="02B84E9A">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需求人数</w:t>
            </w:r>
          </w:p>
        </w:tc>
      </w:tr>
      <w:tr w14:paraId="5AD7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trPr>
        <w:tc>
          <w:tcPr>
            <w:tcW w:w="858" w:type="dxa"/>
            <w:vAlign w:val="center"/>
          </w:tcPr>
          <w:p w14:paraId="26F47A48">
            <w:pPr>
              <w:widowControl/>
              <w:spacing w:line="440" w:lineRule="exact"/>
              <w:jc w:val="center"/>
              <w:rPr>
                <w:rFonts w:ascii="仿宋_GB2312" w:hAnsi="华文中宋" w:cs="宋体"/>
                <w:kern w:val="0"/>
                <w:sz w:val="28"/>
                <w:szCs w:val="28"/>
              </w:rPr>
            </w:pPr>
            <w:r>
              <w:rPr>
                <w:rFonts w:hint="eastAsia" w:ascii="仿宋_GB2312" w:hAnsi="华文中宋" w:cs="宋体"/>
                <w:kern w:val="0"/>
                <w:sz w:val="28"/>
                <w:szCs w:val="28"/>
              </w:rPr>
              <w:t>1</w:t>
            </w:r>
          </w:p>
        </w:tc>
        <w:tc>
          <w:tcPr>
            <w:tcW w:w="4560" w:type="dxa"/>
            <w:vAlign w:val="center"/>
          </w:tcPr>
          <w:p w14:paraId="36514F80">
            <w:pPr>
              <w:widowControl/>
              <w:spacing w:line="440" w:lineRule="exact"/>
              <w:jc w:val="center"/>
              <w:rPr>
                <w:b/>
                <w:sz w:val="28"/>
                <w:szCs w:val="28"/>
              </w:rPr>
            </w:pPr>
            <w:r>
              <w:rPr>
                <w:rFonts w:hint="eastAsia"/>
                <w:b/>
                <w:sz w:val="28"/>
                <w:szCs w:val="28"/>
              </w:rPr>
              <w:t>热工自动化技术等</w:t>
            </w:r>
          </w:p>
        </w:tc>
        <w:tc>
          <w:tcPr>
            <w:tcW w:w="1875" w:type="dxa"/>
            <w:vAlign w:val="center"/>
          </w:tcPr>
          <w:p w14:paraId="0A760D95">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大专及以上</w:t>
            </w:r>
          </w:p>
        </w:tc>
        <w:tc>
          <w:tcPr>
            <w:tcW w:w="1710" w:type="dxa"/>
            <w:vAlign w:val="center"/>
          </w:tcPr>
          <w:p w14:paraId="0BE48F07">
            <w:pPr>
              <w:widowControl/>
              <w:spacing w:line="440" w:lineRule="exact"/>
              <w:jc w:val="center"/>
              <w:rPr>
                <w:rFonts w:hint="eastAsia" w:ascii="仿宋_GB2312" w:eastAsiaTheme="minorEastAsia"/>
                <w:b/>
                <w:sz w:val="28"/>
                <w:szCs w:val="28"/>
                <w:lang w:eastAsia="zh-CN"/>
              </w:rPr>
            </w:pPr>
            <w:r>
              <w:rPr>
                <w:rFonts w:hint="eastAsia" w:ascii="仿宋_GB2312"/>
                <w:b/>
                <w:sz w:val="28"/>
                <w:szCs w:val="28"/>
                <w:lang w:val="en-US" w:eastAsia="zh-CN"/>
              </w:rPr>
              <w:t>5</w:t>
            </w:r>
          </w:p>
        </w:tc>
      </w:tr>
      <w:tr w14:paraId="29B7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trPr>
        <w:tc>
          <w:tcPr>
            <w:tcW w:w="858" w:type="dxa"/>
            <w:vAlign w:val="center"/>
          </w:tcPr>
          <w:p w14:paraId="3DCE10BE">
            <w:pPr>
              <w:widowControl/>
              <w:spacing w:line="440" w:lineRule="exact"/>
              <w:jc w:val="center"/>
              <w:rPr>
                <w:rFonts w:ascii="仿宋_GB2312" w:hAnsi="华文中宋" w:cs="宋体"/>
                <w:kern w:val="0"/>
                <w:sz w:val="28"/>
                <w:szCs w:val="28"/>
              </w:rPr>
            </w:pPr>
            <w:r>
              <w:rPr>
                <w:rFonts w:hint="eastAsia" w:ascii="仿宋_GB2312" w:hAnsi="华文中宋" w:cs="宋体"/>
                <w:kern w:val="0"/>
                <w:sz w:val="28"/>
                <w:szCs w:val="28"/>
              </w:rPr>
              <w:t>2</w:t>
            </w:r>
          </w:p>
        </w:tc>
        <w:tc>
          <w:tcPr>
            <w:tcW w:w="4560" w:type="dxa"/>
            <w:vAlign w:val="center"/>
          </w:tcPr>
          <w:p w14:paraId="1CDB76D5">
            <w:pPr>
              <w:widowControl/>
              <w:spacing w:line="440" w:lineRule="exact"/>
              <w:jc w:val="center"/>
              <w:rPr>
                <w:b/>
                <w:sz w:val="28"/>
                <w:szCs w:val="28"/>
              </w:rPr>
            </w:pPr>
            <w:r>
              <w:rPr>
                <w:rFonts w:hint="eastAsia"/>
                <w:b/>
                <w:sz w:val="28"/>
                <w:szCs w:val="28"/>
              </w:rPr>
              <w:t>电厂化学、应用化学、环境工程等</w:t>
            </w:r>
          </w:p>
        </w:tc>
        <w:tc>
          <w:tcPr>
            <w:tcW w:w="1875" w:type="dxa"/>
            <w:vAlign w:val="center"/>
          </w:tcPr>
          <w:p w14:paraId="15446260">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大专及以上</w:t>
            </w:r>
          </w:p>
        </w:tc>
        <w:tc>
          <w:tcPr>
            <w:tcW w:w="1710" w:type="dxa"/>
            <w:vAlign w:val="center"/>
          </w:tcPr>
          <w:p w14:paraId="5398854F">
            <w:pPr>
              <w:widowControl/>
              <w:spacing w:line="440" w:lineRule="exact"/>
              <w:jc w:val="center"/>
              <w:rPr>
                <w:rFonts w:hint="eastAsia" w:ascii="仿宋_GB2312" w:eastAsiaTheme="minorEastAsia"/>
                <w:b/>
                <w:sz w:val="28"/>
                <w:szCs w:val="28"/>
                <w:lang w:eastAsia="zh-CN"/>
              </w:rPr>
            </w:pPr>
            <w:r>
              <w:rPr>
                <w:rFonts w:hint="eastAsia" w:ascii="仿宋_GB2312"/>
                <w:b/>
                <w:sz w:val="28"/>
                <w:szCs w:val="28"/>
                <w:lang w:val="en-US" w:eastAsia="zh-CN"/>
              </w:rPr>
              <w:t>1</w:t>
            </w:r>
          </w:p>
        </w:tc>
      </w:tr>
      <w:tr w14:paraId="1C67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trPr>
        <w:tc>
          <w:tcPr>
            <w:tcW w:w="858" w:type="dxa"/>
            <w:vAlign w:val="center"/>
          </w:tcPr>
          <w:p w14:paraId="73F6C3F1">
            <w:pPr>
              <w:widowControl/>
              <w:spacing w:line="440" w:lineRule="exact"/>
              <w:jc w:val="center"/>
              <w:rPr>
                <w:rFonts w:ascii="仿宋_GB2312" w:hAnsi="华文中宋" w:cs="宋体"/>
                <w:kern w:val="0"/>
                <w:sz w:val="28"/>
                <w:szCs w:val="28"/>
              </w:rPr>
            </w:pPr>
            <w:r>
              <w:rPr>
                <w:rFonts w:hint="eastAsia" w:ascii="仿宋_GB2312" w:hAnsi="华文中宋" w:cs="宋体"/>
                <w:kern w:val="0"/>
                <w:sz w:val="28"/>
                <w:szCs w:val="28"/>
              </w:rPr>
              <w:t>3</w:t>
            </w:r>
          </w:p>
        </w:tc>
        <w:tc>
          <w:tcPr>
            <w:tcW w:w="4560" w:type="dxa"/>
            <w:vAlign w:val="center"/>
          </w:tcPr>
          <w:p w14:paraId="1E27E0F9">
            <w:pPr>
              <w:widowControl/>
              <w:spacing w:line="440" w:lineRule="exact"/>
              <w:jc w:val="center"/>
              <w:rPr>
                <w:b/>
                <w:sz w:val="28"/>
                <w:szCs w:val="28"/>
              </w:rPr>
            </w:pPr>
            <w:r>
              <w:rPr>
                <w:rFonts w:hint="eastAsia"/>
                <w:b/>
                <w:sz w:val="28"/>
                <w:szCs w:val="28"/>
              </w:rPr>
              <w:t>电气工程及自动化、发电厂及电力系统、供用电技术等</w:t>
            </w:r>
          </w:p>
        </w:tc>
        <w:tc>
          <w:tcPr>
            <w:tcW w:w="1875" w:type="dxa"/>
            <w:vAlign w:val="center"/>
          </w:tcPr>
          <w:p w14:paraId="1EA5A03A">
            <w:pPr>
              <w:widowControl/>
              <w:spacing w:line="440" w:lineRule="exact"/>
              <w:jc w:val="center"/>
              <w:rPr>
                <w:rFonts w:ascii="仿宋_GB2312" w:hAnsi="华文中宋" w:cs="宋体"/>
                <w:b/>
                <w:kern w:val="0"/>
                <w:sz w:val="28"/>
                <w:szCs w:val="28"/>
              </w:rPr>
            </w:pPr>
            <w:r>
              <w:rPr>
                <w:rFonts w:hint="eastAsia" w:ascii="仿宋_GB2312" w:hAnsi="华文中宋" w:cs="宋体"/>
                <w:b/>
                <w:kern w:val="0"/>
                <w:sz w:val="28"/>
                <w:szCs w:val="28"/>
              </w:rPr>
              <w:t>大专及以上</w:t>
            </w:r>
          </w:p>
        </w:tc>
        <w:tc>
          <w:tcPr>
            <w:tcW w:w="1710" w:type="dxa"/>
            <w:vAlign w:val="center"/>
          </w:tcPr>
          <w:p w14:paraId="37615D41">
            <w:pPr>
              <w:widowControl/>
              <w:spacing w:line="440" w:lineRule="exact"/>
              <w:jc w:val="center"/>
              <w:rPr>
                <w:rFonts w:hint="eastAsia" w:ascii="仿宋_GB2312" w:eastAsiaTheme="minorEastAsia"/>
                <w:b/>
                <w:sz w:val="28"/>
                <w:szCs w:val="28"/>
                <w:lang w:eastAsia="zh-CN"/>
              </w:rPr>
            </w:pPr>
            <w:r>
              <w:rPr>
                <w:rFonts w:hint="eastAsia" w:ascii="仿宋_GB2312"/>
                <w:b/>
                <w:sz w:val="28"/>
                <w:szCs w:val="28"/>
                <w:lang w:val="en-US" w:eastAsia="zh-CN"/>
              </w:rPr>
              <w:t>5</w:t>
            </w:r>
          </w:p>
        </w:tc>
      </w:tr>
      <w:tr w14:paraId="04C6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trPr>
        <w:tc>
          <w:tcPr>
            <w:tcW w:w="858" w:type="dxa"/>
            <w:vAlign w:val="center"/>
          </w:tcPr>
          <w:p w14:paraId="5BB71476">
            <w:pPr>
              <w:widowControl/>
              <w:spacing w:line="440" w:lineRule="exact"/>
              <w:jc w:val="center"/>
              <w:rPr>
                <w:rFonts w:hint="eastAsia" w:ascii="仿宋_GB2312" w:hAnsi="华文中宋" w:cs="宋体" w:eastAsiaTheme="minorEastAsia"/>
                <w:kern w:val="0"/>
                <w:sz w:val="28"/>
                <w:szCs w:val="28"/>
                <w:lang w:val="en-US" w:eastAsia="zh-CN"/>
              </w:rPr>
            </w:pPr>
            <w:r>
              <w:rPr>
                <w:rFonts w:hint="eastAsia" w:ascii="仿宋_GB2312" w:hAnsi="华文中宋" w:cs="宋体"/>
                <w:kern w:val="0"/>
                <w:sz w:val="28"/>
                <w:szCs w:val="28"/>
                <w:lang w:val="en-US" w:eastAsia="zh-CN"/>
              </w:rPr>
              <w:t>4</w:t>
            </w:r>
          </w:p>
        </w:tc>
        <w:tc>
          <w:tcPr>
            <w:tcW w:w="4560" w:type="dxa"/>
            <w:vAlign w:val="center"/>
          </w:tcPr>
          <w:p w14:paraId="29546141">
            <w:pPr>
              <w:widowControl/>
              <w:spacing w:line="440" w:lineRule="exact"/>
              <w:jc w:val="center"/>
              <w:rPr>
                <w:rFonts w:hint="eastAsia"/>
                <w:b/>
                <w:sz w:val="28"/>
                <w:szCs w:val="28"/>
              </w:rPr>
            </w:pPr>
            <w:r>
              <w:rPr>
                <w:rFonts w:hint="eastAsia"/>
                <w:b/>
                <w:sz w:val="28"/>
                <w:szCs w:val="28"/>
              </w:rPr>
              <w:t>热能与动力工程、电厂热能动力装置、火电厂集控运行</w:t>
            </w:r>
          </w:p>
        </w:tc>
        <w:tc>
          <w:tcPr>
            <w:tcW w:w="1875" w:type="dxa"/>
            <w:shd w:val="clear"/>
            <w:vAlign w:val="center"/>
          </w:tcPr>
          <w:p w14:paraId="12709F57">
            <w:pPr>
              <w:widowControl/>
              <w:spacing w:line="440" w:lineRule="exact"/>
              <w:jc w:val="center"/>
              <w:rPr>
                <w:rFonts w:hint="eastAsia" w:ascii="仿宋_GB2312" w:hAnsi="华文中宋" w:cs="宋体" w:eastAsiaTheme="minorEastAsia"/>
                <w:b/>
                <w:kern w:val="0"/>
                <w:sz w:val="28"/>
                <w:szCs w:val="28"/>
                <w:lang w:val="en-US" w:eastAsia="zh-CN" w:bidi="ar-SA"/>
              </w:rPr>
            </w:pPr>
            <w:r>
              <w:rPr>
                <w:rFonts w:hint="eastAsia" w:ascii="仿宋_GB2312" w:hAnsi="华文中宋" w:cs="宋体"/>
                <w:b/>
                <w:kern w:val="0"/>
                <w:sz w:val="28"/>
                <w:szCs w:val="28"/>
              </w:rPr>
              <w:t>大专及以上</w:t>
            </w:r>
          </w:p>
        </w:tc>
        <w:tc>
          <w:tcPr>
            <w:tcW w:w="1710" w:type="dxa"/>
            <w:shd w:val="clear"/>
            <w:vAlign w:val="center"/>
          </w:tcPr>
          <w:p w14:paraId="1FF2A3C4">
            <w:pPr>
              <w:widowControl/>
              <w:spacing w:line="440" w:lineRule="exact"/>
              <w:jc w:val="center"/>
              <w:rPr>
                <w:rFonts w:hint="eastAsia" w:ascii="仿宋_GB2312" w:hAnsiTheme="minorHAnsi" w:eastAsiaTheme="minorEastAsia" w:cstheme="minorBidi"/>
                <w:b/>
                <w:kern w:val="2"/>
                <w:sz w:val="28"/>
                <w:szCs w:val="28"/>
                <w:lang w:val="en-US" w:eastAsia="zh-CN" w:bidi="ar-SA"/>
              </w:rPr>
            </w:pPr>
            <w:r>
              <w:rPr>
                <w:rFonts w:hint="eastAsia" w:ascii="仿宋_GB2312"/>
                <w:b/>
                <w:sz w:val="28"/>
                <w:szCs w:val="28"/>
                <w:lang w:val="en-US" w:eastAsia="zh-CN"/>
              </w:rPr>
              <w:t>5</w:t>
            </w:r>
          </w:p>
        </w:tc>
      </w:tr>
    </w:tbl>
    <w:p w14:paraId="08981B6E">
      <w:pPr>
        <w:pStyle w:val="7"/>
        <w:spacing w:before="156" w:beforeLines="50" w:after="312" w:afterLines="100" w:line="600" w:lineRule="exact"/>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三、福利待遇:</w:t>
      </w:r>
    </w:p>
    <w:p w14:paraId="1823103B">
      <w:pPr>
        <w:spacing w:line="440" w:lineRule="exact"/>
        <w:ind w:firstLine="560" w:firstLineChars="200"/>
        <w:rPr>
          <w:sz w:val="28"/>
          <w:szCs w:val="28"/>
        </w:rPr>
      </w:pPr>
      <w:r>
        <w:rPr>
          <w:rFonts w:hint="eastAsia"/>
          <w:sz w:val="28"/>
          <w:szCs w:val="28"/>
        </w:rPr>
        <w:t>见习期1年，国内项目，年收入</w:t>
      </w:r>
      <w:r>
        <w:rPr>
          <w:sz w:val="28"/>
          <w:szCs w:val="28"/>
        </w:rPr>
        <w:t>6</w:t>
      </w:r>
      <w:r>
        <w:rPr>
          <w:rFonts w:hint="eastAsia"/>
          <w:sz w:val="28"/>
          <w:szCs w:val="28"/>
        </w:rPr>
        <w:t>万左右；海外项目工作，年收入</w:t>
      </w:r>
      <w:r>
        <w:rPr>
          <w:sz w:val="28"/>
          <w:szCs w:val="28"/>
        </w:rPr>
        <w:t>10</w:t>
      </w:r>
      <w:r>
        <w:rPr>
          <w:rFonts w:hint="eastAsia"/>
          <w:sz w:val="28"/>
          <w:szCs w:val="28"/>
        </w:rPr>
        <w:t>万左右，转正后待遇更加优厚。公司缴纳五险一金，可落户。</w:t>
      </w:r>
    </w:p>
    <w:p w14:paraId="5A8E4632">
      <w:pPr>
        <w:spacing w:line="440" w:lineRule="exact"/>
        <w:ind w:firstLine="560" w:firstLineChars="200"/>
        <w:rPr>
          <w:sz w:val="28"/>
          <w:szCs w:val="28"/>
        </w:rPr>
      </w:pPr>
      <w:r>
        <w:rPr>
          <w:rFonts w:hint="eastAsia"/>
          <w:sz w:val="28"/>
          <w:szCs w:val="28"/>
        </w:rPr>
        <w:t>岗位晋升通道：</w:t>
      </w:r>
      <w:bookmarkStart w:id="0" w:name="_GoBack"/>
      <w:bookmarkEnd w:id="0"/>
    </w:p>
    <w:p w14:paraId="229EB64B">
      <w:pPr>
        <w:spacing w:line="440" w:lineRule="exact"/>
        <w:ind w:firstLine="560" w:firstLineChars="200"/>
        <w:rPr>
          <w:sz w:val="28"/>
          <w:szCs w:val="28"/>
        </w:rPr>
      </w:pPr>
      <w:r>
        <w:rPr>
          <w:rFonts w:hint="eastAsia"/>
          <w:sz w:val="28"/>
          <w:szCs w:val="28"/>
        </w:rPr>
        <w:t>1、学员→助工→工程师→项目工程师→专业负责人→主任工程师→副总工→调总→总工程师</w:t>
      </w:r>
    </w:p>
    <w:p w14:paraId="24761F1E">
      <w:pPr>
        <w:spacing w:line="440" w:lineRule="exact"/>
        <w:ind w:firstLine="560" w:firstLineChars="200"/>
        <w:rPr>
          <w:sz w:val="28"/>
          <w:szCs w:val="28"/>
        </w:rPr>
      </w:pPr>
      <w:r>
        <w:rPr>
          <w:rFonts w:hint="eastAsia"/>
          <w:sz w:val="28"/>
          <w:szCs w:val="28"/>
        </w:rPr>
        <w:t>2、学员→副值→主值→值长→专工→运维经理</w:t>
      </w:r>
    </w:p>
    <w:p w14:paraId="28936670">
      <w:pPr>
        <w:pStyle w:val="7"/>
        <w:spacing w:line="600" w:lineRule="exact"/>
        <w:rPr>
          <w:rFonts w:asciiTheme="minorEastAsia" w:hAnsiTheme="minorEastAsia" w:eastAsiaTheme="minorEastAsia" w:cstheme="minorEastAsia"/>
          <w:b/>
          <w:bCs/>
        </w:rPr>
      </w:pPr>
    </w:p>
    <w:p w14:paraId="16560BFC">
      <w:pPr>
        <w:pStyle w:val="7"/>
        <w:spacing w:before="156" w:beforeLines="50" w:after="312" w:afterLines="100" w:line="600" w:lineRule="exact"/>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 xml:space="preserve">四、投递途径： </w:t>
      </w:r>
    </w:p>
    <w:p w14:paraId="1C6138CB">
      <w:pPr>
        <w:pStyle w:val="7"/>
        <w:numPr>
          <w:ilvl w:val="0"/>
          <w:numId w:val="1"/>
        </w:numPr>
        <w:spacing w:line="600" w:lineRule="exact"/>
        <w:rPr>
          <w:rFonts w:asciiTheme="minorHAnsi" w:eastAsiaTheme="minorEastAsia" w:cstheme="minorBidi"/>
          <w:color w:val="auto"/>
          <w:kern w:val="2"/>
          <w:sz w:val="28"/>
          <w:szCs w:val="28"/>
        </w:rPr>
      </w:pPr>
      <w:r>
        <w:rPr>
          <w:rFonts w:hint="eastAsia" w:asciiTheme="minorHAnsi" w:eastAsiaTheme="minorEastAsia" w:cstheme="minorBidi"/>
          <w:color w:val="auto"/>
          <w:kern w:val="2"/>
          <w:sz w:val="28"/>
          <w:szCs w:val="28"/>
        </w:rPr>
        <w:t xml:space="preserve">电子邮箱：huachen-hr@hcwydl.com </w:t>
      </w:r>
    </w:p>
    <w:p w14:paraId="1E974D2D">
      <w:pPr>
        <w:pStyle w:val="7"/>
        <w:numPr>
          <w:ilvl w:val="0"/>
          <w:numId w:val="1"/>
        </w:numPr>
        <w:spacing w:line="600" w:lineRule="exact"/>
        <w:rPr>
          <w:rFonts w:asciiTheme="minorHAnsi" w:eastAsiaTheme="minorEastAsia" w:cstheme="minorBidi"/>
          <w:color w:val="auto"/>
          <w:kern w:val="2"/>
          <w:sz w:val="28"/>
          <w:szCs w:val="28"/>
        </w:rPr>
      </w:pPr>
      <w:r>
        <w:rPr>
          <w:rFonts w:hint="eastAsia" w:asciiTheme="minorHAnsi" w:eastAsiaTheme="minorEastAsia" w:cstheme="minorBidi"/>
          <w:color w:val="auto"/>
          <w:kern w:val="2"/>
          <w:sz w:val="28"/>
          <w:szCs w:val="28"/>
        </w:rPr>
        <w:t>传真：0532-88962111</w:t>
      </w:r>
    </w:p>
    <w:p w14:paraId="651099B5">
      <w:pPr>
        <w:pStyle w:val="7"/>
        <w:numPr>
          <w:ilvl w:val="0"/>
          <w:numId w:val="1"/>
        </w:numPr>
        <w:spacing w:line="600" w:lineRule="exact"/>
        <w:rPr>
          <w:rFonts w:asciiTheme="minorHAnsi" w:eastAsiaTheme="minorEastAsia" w:cstheme="minorBidi"/>
          <w:color w:val="auto"/>
          <w:kern w:val="2"/>
          <w:sz w:val="28"/>
          <w:szCs w:val="28"/>
        </w:rPr>
      </w:pPr>
      <w:r>
        <w:rPr>
          <w:rFonts w:hint="eastAsia" w:asciiTheme="minorHAnsi" w:eastAsiaTheme="minorEastAsia" w:cstheme="minorBidi"/>
          <w:color w:val="auto"/>
          <w:kern w:val="2"/>
          <w:sz w:val="28"/>
          <w:szCs w:val="28"/>
        </w:rPr>
        <w:t>地址: 青岛市崂山区株洲路78号国际创新园M座8层</w:t>
      </w:r>
    </w:p>
    <w:p w14:paraId="0F04AAD3">
      <w:pPr>
        <w:pStyle w:val="7"/>
        <w:numPr>
          <w:ilvl w:val="0"/>
          <w:numId w:val="1"/>
        </w:numPr>
        <w:spacing w:line="600" w:lineRule="exact"/>
        <w:rPr>
          <w:rFonts w:asciiTheme="minorHAnsi" w:eastAsiaTheme="minorEastAsia" w:cstheme="minorBidi"/>
          <w:color w:val="auto"/>
          <w:kern w:val="2"/>
          <w:sz w:val="28"/>
          <w:szCs w:val="28"/>
        </w:rPr>
      </w:pPr>
      <w:r>
        <w:rPr>
          <w:rFonts w:hint="eastAsia" w:asciiTheme="minorHAnsi" w:eastAsiaTheme="minorEastAsia" w:cstheme="minorBidi"/>
          <w:color w:val="auto"/>
          <w:kern w:val="2"/>
          <w:sz w:val="28"/>
          <w:szCs w:val="28"/>
        </w:rPr>
        <w:t>联系人：杨女士</w:t>
      </w:r>
      <w:r>
        <w:rPr>
          <w:rFonts w:asciiTheme="minorHAnsi" w:eastAsiaTheme="minorEastAsia" w:cstheme="minorBidi"/>
          <w:color w:val="auto"/>
          <w:kern w:val="2"/>
          <w:sz w:val="28"/>
          <w:szCs w:val="28"/>
        </w:rPr>
        <w:t>15253237030</w:t>
      </w:r>
      <w:r>
        <w:rPr>
          <w:rFonts w:hint="eastAsia" w:asciiTheme="minorHAnsi" w:eastAsiaTheme="minorEastAsia" w:cstheme="minorBidi"/>
          <w:color w:val="auto"/>
          <w:kern w:val="2"/>
          <w:sz w:val="28"/>
          <w:szCs w:val="28"/>
        </w:rPr>
        <w:t>（微信号：</w:t>
      </w:r>
      <w:r>
        <w:rPr>
          <w:rFonts w:asciiTheme="minorHAnsi" w:eastAsiaTheme="minorEastAsia" w:cstheme="minorBidi"/>
          <w:color w:val="auto"/>
          <w:kern w:val="2"/>
          <w:sz w:val="28"/>
          <w:szCs w:val="28"/>
        </w:rPr>
        <w:t>hcwy20130312</w:t>
      </w:r>
      <w:r>
        <w:rPr>
          <w:rFonts w:hint="eastAsia" w:asciiTheme="minorHAnsi" w:eastAsiaTheme="minorEastAsia" w:cstheme="minorBidi"/>
          <w:color w:val="auto"/>
          <w:kern w:val="2"/>
          <w:sz w:val="28"/>
          <w:szCs w:val="28"/>
        </w:rPr>
        <w:t>）、</w:t>
      </w:r>
      <w:r>
        <w:rPr>
          <w:rFonts w:asciiTheme="minorHAnsi" w:eastAsiaTheme="minorEastAsia" w:cstheme="minorBidi"/>
          <w:color w:val="auto"/>
          <w:kern w:val="2"/>
          <w:sz w:val="28"/>
          <w:szCs w:val="28"/>
        </w:rPr>
        <w:t>0532-88973333</w:t>
      </w:r>
    </w:p>
    <w:p w14:paraId="22468995">
      <w:pPr>
        <w:pStyle w:val="7"/>
        <w:spacing w:line="600" w:lineRule="exact"/>
        <w:ind w:left="360"/>
        <w:rPr>
          <w:rFonts w:asciiTheme="minorHAnsi" w:eastAsiaTheme="minorEastAsia" w:cstheme="minorBidi"/>
          <w:color w:val="auto"/>
          <w:kern w:val="2"/>
          <w:sz w:val="28"/>
          <w:szCs w:val="28"/>
        </w:rPr>
      </w:pPr>
      <w:r>
        <w:rPr>
          <w:rFonts w:hint="eastAsia" w:asciiTheme="minorHAnsi" w:eastAsiaTheme="minorEastAsia" w:cstheme="minorBidi"/>
          <w:color w:val="auto"/>
          <w:kern w:val="2"/>
          <w:sz w:val="28"/>
          <w:szCs w:val="28"/>
        </w:rPr>
        <w:drawing>
          <wp:anchor distT="0" distB="0" distL="114300" distR="114300" simplePos="0" relativeHeight="251660288" behindDoc="0" locked="0" layoutInCell="1" allowOverlap="1">
            <wp:simplePos x="0" y="0"/>
            <wp:positionH relativeFrom="column">
              <wp:posOffset>3453130</wp:posOffset>
            </wp:positionH>
            <wp:positionV relativeFrom="paragraph">
              <wp:posOffset>419100</wp:posOffset>
            </wp:positionV>
            <wp:extent cx="1130300" cy="1122680"/>
            <wp:effectExtent l="0" t="0" r="0" b="127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0300" cy="1122680"/>
                    </a:xfrm>
                    <a:prstGeom prst="rect">
                      <a:avLst/>
                    </a:prstGeom>
                  </pic:spPr>
                </pic:pic>
              </a:graphicData>
            </a:graphic>
          </wp:anchor>
        </w:drawing>
      </w:r>
      <w:r>
        <w:rPr>
          <w:rFonts w:hint="eastAsia" w:asciiTheme="minorHAnsi" w:eastAsiaTheme="minorEastAsia" w:cstheme="minorBidi"/>
          <w:color w:val="auto"/>
          <w:kern w:val="2"/>
          <w:sz w:val="28"/>
          <w:szCs w:val="28"/>
        </w:rPr>
        <w:t>备注：专业+姓名+学历+毕业院校</w:t>
      </w:r>
    </w:p>
    <w:sectPr>
      <w:headerReference r:id="rId3" w:type="default"/>
      <w:pgSz w:w="11906" w:h="16838"/>
      <w:pgMar w:top="1440" w:right="1800" w:bottom="1440" w:left="1800" w:header="34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绛夌嚎">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9498" w:type="dxa"/>
      <w:tblInd w:w="-1176" w:type="dxa"/>
      <w:tblLayout w:type="fixed"/>
      <w:tblCellMar>
        <w:top w:w="0" w:type="dxa"/>
        <w:left w:w="71" w:type="dxa"/>
        <w:bottom w:w="0" w:type="dxa"/>
        <w:right w:w="71" w:type="dxa"/>
      </w:tblCellMar>
    </w:tblPr>
    <w:tblGrid>
      <w:gridCol w:w="4253"/>
      <w:gridCol w:w="5245"/>
    </w:tblGrid>
    <w:tr w14:paraId="627E32A7">
      <w:tblPrEx>
        <w:tblCellMar>
          <w:top w:w="0" w:type="dxa"/>
          <w:left w:w="71" w:type="dxa"/>
          <w:bottom w:w="0" w:type="dxa"/>
          <w:right w:w="71" w:type="dxa"/>
        </w:tblCellMar>
      </w:tblPrEx>
      <w:trPr>
        <w:cantSplit/>
        <w:trHeight w:val="411" w:hRule="atLeast"/>
      </w:trPr>
      <w:tc>
        <w:tcPr>
          <w:tcW w:w="4253" w:type="dxa"/>
          <w:vMerge w:val="restart"/>
          <w:vAlign w:val="center"/>
        </w:tcPr>
        <w:p w14:paraId="44319503">
          <w:pPr>
            <w:pStyle w:val="3"/>
          </w:pPr>
          <w:r>
            <w:drawing>
              <wp:anchor distT="0" distB="0" distL="114300" distR="114300" simplePos="0" relativeHeight="251659264" behindDoc="1" locked="0" layoutInCell="1" allowOverlap="1">
                <wp:simplePos x="0" y="0"/>
                <wp:positionH relativeFrom="column">
                  <wp:posOffset>161925</wp:posOffset>
                </wp:positionH>
                <wp:positionV relativeFrom="paragraph">
                  <wp:posOffset>182880</wp:posOffset>
                </wp:positionV>
                <wp:extent cx="2529840" cy="349250"/>
                <wp:effectExtent l="0" t="0" r="3810" b="12700"/>
                <wp:wrapTight wrapText="bothSides">
                  <wp:wrapPolygon>
                    <wp:start x="1139" y="0"/>
                    <wp:lineTo x="0" y="3652"/>
                    <wp:lineTo x="0" y="14609"/>
                    <wp:lineTo x="651" y="19479"/>
                    <wp:lineTo x="651" y="20697"/>
                    <wp:lineTo x="14313" y="20697"/>
                    <wp:lineTo x="21470" y="17044"/>
                    <wp:lineTo x="21470" y="2435"/>
                    <wp:lineTo x="13337" y="0"/>
                    <wp:lineTo x="1139" y="0"/>
                  </wp:wrapPolygon>
                </wp:wrapTight>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9840" cy="349250"/>
                        </a:xfrm>
                        <a:prstGeom prst="rect">
                          <a:avLst/>
                        </a:prstGeom>
                      </pic:spPr>
                    </pic:pic>
                  </a:graphicData>
                </a:graphic>
              </wp:anchor>
            </w:drawing>
          </w:r>
        </w:p>
      </w:tc>
      <w:tc>
        <w:tcPr>
          <w:tcW w:w="5245" w:type="dxa"/>
          <w:vMerge w:val="restart"/>
          <w:vAlign w:val="center"/>
        </w:tcPr>
        <w:p w14:paraId="50BF482F">
          <w:pPr>
            <w:pStyle w:val="3"/>
            <w:rPr>
              <w:rFonts w:ascii="宋体" w:hAnsi="宋体" w:eastAsia="宋体" w:cs="宋体"/>
              <w:color w:val="000000"/>
              <w:spacing w:val="-8"/>
              <w:szCs w:val="32"/>
            </w:rPr>
          </w:pPr>
          <w:r>
            <w:rPr>
              <w:rFonts w:hint="eastAsia" w:ascii="宋体" w:hAnsi="宋体" w:eastAsia="宋体"/>
              <w:szCs w:val="32"/>
            </w:rPr>
            <w:t>青岛华晨伟业电力科技工程有限公司</w:t>
          </w:r>
        </w:p>
      </w:tc>
    </w:tr>
    <w:tr w14:paraId="4902BD89">
      <w:tblPrEx>
        <w:tblCellMar>
          <w:top w:w="0" w:type="dxa"/>
          <w:left w:w="71" w:type="dxa"/>
          <w:bottom w:w="0" w:type="dxa"/>
          <w:right w:w="71" w:type="dxa"/>
        </w:tblCellMar>
      </w:tblPrEx>
      <w:trPr>
        <w:cantSplit/>
        <w:trHeight w:val="368" w:hRule="atLeast"/>
      </w:trPr>
      <w:tc>
        <w:tcPr>
          <w:tcW w:w="4253" w:type="dxa"/>
          <w:vMerge w:val="continue"/>
          <w:vAlign w:val="center"/>
        </w:tcPr>
        <w:p w14:paraId="531B390A">
          <w:pPr>
            <w:pStyle w:val="3"/>
            <w:rPr>
              <w:color w:val="000000"/>
            </w:rPr>
          </w:pPr>
        </w:p>
      </w:tc>
      <w:tc>
        <w:tcPr>
          <w:tcW w:w="5245" w:type="dxa"/>
          <w:vMerge w:val="continue"/>
          <w:shd w:val="clear" w:color="auto" w:fill="auto"/>
          <w:tcMar>
            <w:bottom w:w="0" w:type="dxa"/>
          </w:tcMar>
          <w:vAlign w:val="center"/>
        </w:tcPr>
        <w:p w14:paraId="2503038A">
          <w:pPr>
            <w:pStyle w:val="3"/>
            <w:rPr>
              <w:rFonts w:ascii="宋体" w:hAnsi="宋体"/>
              <w:b/>
              <w:color w:val="000000"/>
              <w:szCs w:val="32"/>
            </w:rPr>
          </w:pPr>
        </w:p>
      </w:tc>
    </w:tr>
    <w:tr w14:paraId="2530D1A9">
      <w:tblPrEx>
        <w:tblCellMar>
          <w:top w:w="0" w:type="dxa"/>
          <w:left w:w="71" w:type="dxa"/>
          <w:bottom w:w="0" w:type="dxa"/>
          <w:right w:w="71" w:type="dxa"/>
        </w:tblCellMar>
      </w:tblPrEx>
      <w:trPr>
        <w:cantSplit/>
        <w:trHeight w:val="368" w:hRule="atLeast"/>
      </w:trPr>
      <w:tc>
        <w:tcPr>
          <w:tcW w:w="4253" w:type="dxa"/>
          <w:vMerge w:val="continue"/>
          <w:vAlign w:val="center"/>
        </w:tcPr>
        <w:p w14:paraId="0D574AA1">
          <w:pPr>
            <w:pStyle w:val="3"/>
            <w:rPr>
              <w:color w:val="000000"/>
            </w:rPr>
          </w:pPr>
        </w:p>
      </w:tc>
      <w:tc>
        <w:tcPr>
          <w:tcW w:w="5245" w:type="dxa"/>
          <w:vMerge w:val="continue"/>
          <w:shd w:val="clear" w:color="auto" w:fill="auto"/>
          <w:tcMar>
            <w:bottom w:w="0" w:type="dxa"/>
          </w:tcMar>
          <w:vAlign w:val="center"/>
        </w:tcPr>
        <w:p w14:paraId="34417E66">
          <w:pPr>
            <w:pStyle w:val="3"/>
            <w:rPr>
              <w:b/>
              <w:color w:val="000000"/>
            </w:rPr>
          </w:pPr>
        </w:p>
      </w:tc>
    </w:tr>
  </w:tbl>
  <w:p w14:paraId="1B7D6402">
    <w:pPr>
      <w:pStyle w:val="3"/>
    </w:pPr>
  </w:p>
  <w:p w14:paraId="05677459">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86475"/>
    <w:multiLevelType w:val="multilevel"/>
    <w:tmpl w:val="1568647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FE194F"/>
    <w:rsid w:val="000D195B"/>
    <w:rsid w:val="000F2B06"/>
    <w:rsid w:val="00133B38"/>
    <w:rsid w:val="002126E8"/>
    <w:rsid w:val="005F72B7"/>
    <w:rsid w:val="00800376"/>
    <w:rsid w:val="008B6649"/>
    <w:rsid w:val="0090791D"/>
    <w:rsid w:val="00A577D2"/>
    <w:rsid w:val="00AE46E9"/>
    <w:rsid w:val="00B645CF"/>
    <w:rsid w:val="00C8362A"/>
    <w:rsid w:val="027B37D3"/>
    <w:rsid w:val="0338588D"/>
    <w:rsid w:val="08E819AF"/>
    <w:rsid w:val="0B8F055D"/>
    <w:rsid w:val="0DFE194F"/>
    <w:rsid w:val="0F985CB6"/>
    <w:rsid w:val="190E3A68"/>
    <w:rsid w:val="2DEC5E53"/>
    <w:rsid w:val="3DA71088"/>
    <w:rsid w:val="534B206F"/>
    <w:rsid w:val="575569C6"/>
    <w:rsid w:val="580447A2"/>
    <w:rsid w:val="58044BE6"/>
    <w:rsid w:val="58260CA1"/>
    <w:rsid w:val="5D140B75"/>
    <w:rsid w:val="7FE04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customStyle="1" w:styleId="7">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rPr>
  </w:style>
  <w:style w:type="paragraph" w:customStyle="1" w:styleId="8">
    <w:name w:val="列出段落1"/>
    <w:basedOn w:val="1"/>
    <w:qFormat/>
    <w:uiPriority w:val="34"/>
    <w:pPr>
      <w:ind w:firstLine="420" w:firstLineChars="200"/>
    </w:pPr>
    <w:rPr>
      <w:rFonts w:ascii="Times New Roman" w:hAnsi="Times New Roman" w:eastAsia="宋体" w:cs="Times New Roman"/>
      <w:szCs w:val="24"/>
    </w:rPr>
  </w:style>
  <w:style w:type="character" w:customStyle="1" w:styleId="9">
    <w:name w:val="页眉 字符"/>
    <w:basedOn w:val="6"/>
    <w:link w:val="3"/>
    <w:qFormat/>
    <w:uiPriority w:val="99"/>
    <w:rPr>
      <w:rFonts w:asciiTheme="minorHAnsi" w:hAnsiTheme="minorHAnsi" w:eastAsiaTheme="minorEastAsia" w:cstheme="minorBidi"/>
      <w:kern w:val="2"/>
      <w:sz w:val="18"/>
      <w:szCs w:val="18"/>
    </w:rPr>
  </w:style>
  <w:style w:type="character" w:customStyle="1" w:styleId="10">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1465</Words>
  <Characters>1549</Characters>
  <Lines>11</Lines>
  <Paragraphs>3</Paragraphs>
  <TotalTime>18</TotalTime>
  <ScaleCrop>false</ScaleCrop>
  <LinksUpToDate>false</LinksUpToDate>
  <CharactersWithSpaces>1552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2019-05-09T02:26:00Z</dcterms:created>
  <dc:creator>Administrator</dc:creator>
  <cp:lastModifiedBy>WPS_1696841071</cp:lastModifiedBy>
  <dcterms:modified xsi:type="dcterms:W3CDTF">2025-09-23T02:13:52Z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eyJoZGlkIjoiOTY3ODAyMzdjMjY5MmRhMjhjZGI1NzQwZjNlYzQ4NmQiLCJ1c2VySWQiOiIxNTQ3Nzc1MTI0In0=</vt:lpwstr>
  </property>
  <property fmtid="{D5CDD505-2E9C-101B-9397-08002B2CF9AE}" pid="4" name="ICV">
    <vt:lpwstr>9D7DCC3DD627409A83E034DB2C1A9551_12</vt:lpwstr>
  </property>
</Properties>
</file>