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7221" w:rsidRDefault="006E5A84">
      <w:pPr>
        <w:jc w:val="center"/>
        <w:rPr>
          <w:rFonts w:ascii="微软雅黑" w:eastAsia="微软雅黑" w:hAnsi="微软雅黑"/>
          <w:b/>
          <w:sz w:val="36"/>
          <w:szCs w:val="36"/>
        </w:rPr>
      </w:pPr>
      <w:r>
        <w:rPr>
          <w:rFonts w:ascii="微软雅黑" w:eastAsia="微软雅黑" w:hAnsi="微软雅黑" w:hint="eastAsia"/>
          <w:b/>
          <w:sz w:val="36"/>
          <w:szCs w:val="36"/>
        </w:rPr>
        <w:t>浙江利星能实业发展有限公司简介</w:t>
      </w:r>
    </w:p>
    <w:p w:rsidR="00A47221" w:rsidRPr="00857E2B" w:rsidRDefault="006E5A84" w:rsidP="00857E2B">
      <w:pPr>
        <w:ind w:firstLineChars="1000" w:firstLine="2400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>利星能是</w:t>
      </w:r>
      <w:proofErr w:type="gramStart"/>
      <w:r>
        <w:rPr>
          <w:rFonts w:ascii="微软雅黑" w:eastAsia="微软雅黑" w:hAnsi="微软雅黑" w:hint="eastAsia"/>
          <w:sz w:val="24"/>
        </w:rPr>
        <w:t>耀宁科技</w:t>
      </w:r>
      <w:proofErr w:type="gramEnd"/>
      <w:r>
        <w:rPr>
          <w:rFonts w:ascii="微软雅黑" w:eastAsia="微软雅黑" w:hAnsi="微软雅黑" w:hint="eastAsia"/>
          <w:sz w:val="24"/>
        </w:rPr>
        <w:t>集团下江西星</w:t>
      </w:r>
      <w:proofErr w:type="gramStart"/>
      <w:r>
        <w:rPr>
          <w:rFonts w:ascii="微软雅黑" w:eastAsia="微软雅黑" w:hAnsi="微软雅黑" w:hint="eastAsia"/>
          <w:sz w:val="24"/>
        </w:rPr>
        <w:t>能科技</w:t>
      </w:r>
      <w:proofErr w:type="gramEnd"/>
      <w:r>
        <w:rPr>
          <w:rFonts w:ascii="微软雅黑" w:eastAsia="微软雅黑" w:hAnsi="微软雅黑" w:hint="eastAsia"/>
          <w:sz w:val="24"/>
        </w:rPr>
        <w:t>公司旗下的品牌</w:t>
      </w:r>
    </w:p>
    <w:p w:rsidR="00E33245" w:rsidRPr="004B3935" w:rsidRDefault="00E33245" w:rsidP="00E33245">
      <w:pPr>
        <w:pStyle w:val="a8"/>
        <w:numPr>
          <w:ilvl w:val="0"/>
          <w:numId w:val="1"/>
        </w:numPr>
        <w:ind w:firstLineChars="0"/>
        <w:rPr>
          <w:rFonts w:ascii="宋体" w:eastAsia="宋体" w:hAnsi="宋体"/>
          <w:b/>
          <w:sz w:val="28"/>
        </w:rPr>
      </w:pPr>
      <w:r w:rsidRPr="004B3935">
        <w:rPr>
          <w:rFonts w:ascii="宋体" w:eastAsia="宋体" w:hAnsi="宋体" w:hint="eastAsia"/>
          <w:b/>
          <w:sz w:val="28"/>
        </w:rPr>
        <w:t>公司简介</w:t>
      </w:r>
    </w:p>
    <w:p w:rsidR="00A47221" w:rsidRPr="00E33245" w:rsidRDefault="006E5A84" w:rsidP="00E33245">
      <w:pPr>
        <w:ind w:firstLineChars="200" w:firstLine="480"/>
        <w:rPr>
          <w:rFonts w:ascii="宋体" w:eastAsia="宋体" w:hAnsi="宋体"/>
          <w:sz w:val="24"/>
        </w:rPr>
      </w:pPr>
      <w:r w:rsidRPr="00E33245">
        <w:rPr>
          <w:rFonts w:ascii="宋体" w:eastAsia="宋体" w:hAnsi="宋体" w:hint="eastAsia"/>
          <w:sz w:val="24"/>
        </w:rPr>
        <w:t>利星能是</w:t>
      </w:r>
      <w:proofErr w:type="gramStart"/>
      <w:r w:rsidRPr="00E33245">
        <w:rPr>
          <w:rFonts w:ascii="宋体" w:eastAsia="宋体" w:hAnsi="宋体" w:hint="eastAsia"/>
          <w:sz w:val="24"/>
        </w:rPr>
        <w:t>耀宁科技</w:t>
      </w:r>
      <w:proofErr w:type="gramEnd"/>
      <w:r w:rsidRPr="00E33245">
        <w:rPr>
          <w:rFonts w:ascii="宋体" w:eastAsia="宋体" w:hAnsi="宋体" w:hint="eastAsia"/>
          <w:sz w:val="24"/>
        </w:rPr>
        <w:t>集团旗下的第五大板块，作为独立品牌成立于2</w:t>
      </w:r>
      <w:r w:rsidRPr="00E33245">
        <w:rPr>
          <w:rFonts w:ascii="宋体" w:eastAsia="宋体" w:hAnsi="宋体"/>
          <w:sz w:val="24"/>
        </w:rPr>
        <w:t>022</w:t>
      </w:r>
      <w:r w:rsidRPr="00E33245">
        <w:rPr>
          <w:rFonts w:ascii="宋体" w:eastAsia="宋体" w:hAnsi="宋体" w:hint="eastAsia"/>
          <w:sz w:val="24"/>
        </w:rPr>
        <w:t>年。以领先</w:t>
      </w:r>
      <w:proofErr w:type="gramStart"/>
      <w:r w:rsidRPr="00E33245">
        <w:rPr>
          <w:rFonts w:ascii="宋体" w:eastAsia="宋体" w:hAnsi="宋体" w:hint="eastAsia"/>
          <w:sz w:val="24"/>
        </w:rPr>
        <w:t>的数智平台</w:t>
      </w:r>
      <w:proofErr w:type="gramEnd"/>
      <w:r w:rsidRPr="00E33245">
        <w:rPr>
          <w:rFonts w:ascii="宋体" w:eastAsia="宋体" w:hAnsi="宋体" w:hint="eastAsia"/>
          <w:sz w:val="24"/>
        </w:rPr>
        <w:t>和储能系统研发技术为核心，专注国家支持类新能源行业项目，致力于成为新能源产业领域的生态主导型企业。</w:t>
      </w:r>
    </w:p>
    <w:p w:rsidR="00A47221" w:rsidRPr="00857E2B" w:rsidRDefault="006E5A84">
      <w:pPr>
        <w:ind w:firstLineChars="200" w:firstLine="480"/>
        <w:rPr>
          <w:rFonts w:ascii="宋体" w:eastAsia="宋体" w:hAnsi="宋体"/>
          <w:sz w:val="24"/>
        </w:rPr>
      </w:pPr>
      <w:r w:rsidRPr="00857E2B">
        <w:rPr>
          <w:rFonts w:ascii="宋体" w:eastAsia="宋体" w:hAnsi="宋体" w:hint="eastAsia"/>
          <w:sz w:val="24"/>
        </w:rPr>
        <w:t>利星能以“储能+”为战略定位，兼打造“比特流驱动瓦特流” 的一体化智慧能源解决方案，积极推进</w:t>
      </w:r>
      <w:proofErr w:type="gramStart"/>
      <w:r w:rsidRPr="00857E2B">
        <w:rPr>
          <w:rFonts w:ascii="宋体" w:eastAsia="宋体" w:hAnsi="宋体" w:hint="eastAsia"/>
          <w:sz w:val="24"/>
        </w:rPr>
        <w:t>双碳目标</w:t>
      </w:r>
      <w:proofErr w:type="gramEnd"/>
      <w:r w:rsidRPr="00857E2B">
        <w:rPr>
          <w:rFonts w:ascii="宋体" w:eastAsia="宋体" w:hAnsi="宋体" w:hint="eastAsia"/>
          <w:sz w:val="24"/>
        </w:rPr>
        <w:t>的达成。</w:t>
      </w:r>
    </w:p>
    <w:p w:rsidR="00A47221" w:rsidRPr="00857E2B" w:rsidRDefault="006E5A84">
      <w:pPr>
        <w:ind w:firstLineChars="200" w:firstLine="480"/>
        <w:rPr>
          <w:rFonts w:ascii="宋体" w:eastAsia="宋体" w:hAnsi="宋体"/>
          <w:sz w:val="24"/>
        </w:rPr>
      </w:pPr>
      <w:r w:rsidRPr="00857E2B">
        <w:rPr>
          <w:rFonts w:ascii="宋体" w:eastAsia="宋体" w:hAnsi="宋体" w:hint="eastAsia"/>
          <w:sz w:val="24"/>
        </w:rPr>
        <w:t>目前利星能以杭州为总部，居中策应统筹管理；另设上海、长沙两大研发中心；在江西上饶、江西鹰潭建设两大制造基地，形成多地高效联动布局。</w:t>
      </w:r>
    </w:p>
    <w:p w:rsidR="00E33245" w:rsidRPr="00E33245" w:rsidRDefault="00E33245" w:rsidP="00E33245">
      <w:pPr>
        <w:pStyle w:val="a8"/>
        <w:numPr>
          <w:ilvl w:val="0"/>
          <w:numId w:val="2"/>
        </w:numPr>
        <w:ind w:firstLineChars="0"/>
        <w:rPr>
          <w:rFonts w:ascii="宋体" w:eastAsia="宋体" w:hAnsi="宋体"/>
          <w:b/>
          <w:sz w:val="24"/>
        </w:rPr>
      </w:pPr>
      <w:r w:rsidRPr="004B3935">
        <w:rPr>
          <w:rFonts w:ascii="宋体" w:eastAsia="宋体" w:hAnsi="宋体" w:hint="eastAsia"/>
          <w:b/>
          <w:sz w:val="28"/>
        </w:rPr>
        <w:t>公司优势</w:t>
      </w:r>
    </w:p>
    <w:p w:rsidR="00A47221" w:rsidRPr="00E33245" w:rsidRDefault="006E5A84" w:rsidP="00E33245">
      <w:pPr>
        <w:ind w:left="142" w:firstLineChars="200" w:firstLine="480"/>
        <w:rPr>
          <w:rFonts w:ascii="宋体" w:eastAsia="宋体" w:hAnsi="宋体"/>
          <w:sz w:val="24"/>
        </w:rPr>
      </w:pPr>
      <w:r w:rsidRPr="00E33245">
        <w:rPr>
          <w:rFonts w:ascii="宋体" w:eastAsia="宋体" w:hAnsi="宋体" w:hint="eastAsia"/>
          <w:sz w:val="24"/>
        </w:rPr>
        <w:t>利星</w:t>
      </w:r>
      <w:proofErr w:type="gramStart"/>
      <w:r w:rsidRPr="00E33245">
        <w:rPr>
          <w:rFonts w:ascii="宋体" w:eastAsia="宋体" w:hAnsi="宋体" w:hint="eastAsia"/>
          <w:sz w:val="24"/>
        </w:rPr>
        <w:t>能核心</w:t>
      </w:r>
      <w:proofErr w:type="gramEnd"/>
      <w:r w:rsidRPr="00E33245">
        <w:rPr>
          <w:rFonts w:ascii="宋体" w:eastAsia="宋体" w:hAnsi="宋体" w:hint="eastAsia"/>
          <w:sz w:val="24"/>
        </w:rPr>
        <w:t>优势表现在三大方面：①产业链布局全-依托集团资源优势，形成了“矿业材料-储能产品-数智平台”上中下游的全链；②研发创新实力强-拥有软硬一体化研发实力的专业团队，高精尖人才占比高；③生产制造实力强-鹰潭、上饶、菏泽建成三大制造基地，配套GWh自动化，规划年产能超20GWh。</w:t>
      </w:r>
    </w:p>
    <w:p w:rsidR="00E33245" w:rsidRPr="004B3935" w:rsidRDefault="00E33245" w:rsidP="00E33245">
      <w:pPr>
        <w:pStyle w:val="a8"/>
        <w:numPr>
          <w:ilvl w:val="0"/>
          <w:numId w:val="2"/>
        </w:numPr>
        <w:ind w:firstLineChars="0"/>
        <w:rPr>
          <w:rFonts w:ascii="宋体" w:eastAsia="宋体" w:hAnsi="宋体"/>
          <w:b/>
          <w:sz w:val="28"/>
        </w:rPr>
      </w:pPr>
      <w:r w:rsidRPr="004B3935">
        <w:rPr>
          <w:rFonts w:ascii="宋体" w:eastAsia="宋体" w:hAnsi="宋体" w:hint="eastAsia"/>
          <w:b/>
          <w:sz w:val="28"/>
        </w:rPr>
        <w:t>产品与服务</w:t>
      </w:r>
    </w:p>
    <w:p w:rsidR="00A47221" w:rsidRPr="00E33245" w:rsidRDefault="006E5A84" w:rsidP="00E33245">
      <w:pPr>
        <w:ind w:left="142" w:firstLineChars="200" w:firstLine="480"/>
        <w:rPr>
          <w:rFonts w:ascii="宋体" w:eastAsia="宋体" w:hAnsi="宋体"/>
          <w:sz w:val="24"/>
        </w:rPr>
      </w:pPr>
      <w:r w:rsidRPr="00E33245">
        <w:rPr>
          <w:rFonts w:ascii="宋体" w:eastAsia="宋体" w:hAnsi="宋体" w:hint="eastAsia"/>
          <w:sz w:val="24"/>
        </w:rPr>
        <w:t>产品体系主要分为储能产品和管理系统，其中储能产品根据用能场景，可分为分布式液冷系列、集装箱式液冷系列、</w:t>
      </w:r>
      <w:proofErr w:type="gramStart"/>
      <w:r w:rsidRPr="00E33245">
        <w:rPr>
          <w:rFonts w:ascii="宋体" w:eastAsia="宋体" w:hAnsi="宋体" w:hint="eastAsia"/>
          <w:sz w:val="24"/>
        </w:rPr>
        <w:t>基站智储系列</w:t>
      </w:r>
      <w:proofErr w:type="gramEnd"/>
      <w:r w:rsidRPr="00E33245">
        <w:rPr>
          <w:rFonts w:ascii="宋体" w:eastAsia="宋体" w:hAnsi="宋体" w:hint="eastAsia"/>
          <w:sz w:val="24"/>
        </w:rPr>
        <w:t>；管理系统中有负责数据传输的EMS能量管理系统；以及负责AI</w:t>
      </w:r>
      <w:proofErr w:type="gramStart"/>
      <w:r w:rsidRPr="00E33245">
        <w:rPr>
          <w:rFonts w:ascii="宋体" w:eastAsia="宋体" w:hAnsi="宋体" w:hint="eastAsia"/>
          <w:sz w:val="24"/>
        </w:rPr>
        <w:t>数智化</w:t>
      </w:r>
      <w:proofErr w:type="gramEnd"/>
      <w:r w:rsidRPr="00E33245">
        <w:rPr>
          <w:rFonts w:ascii="宋体" w:eastAsia="宋体" w:hAnsi="宋体" w:hint="eastAsia"/>
          <w:sz w:val="24"/>
        </w:rPr>
        <w:t>管理的利星能云平台；产品投入应用，形成了能量循环和数据流动，汇聚到我们的一站</w:t>
      </w:r>
      <w:proofErr w:type="gramStart"/>
      <w:r w:rsidRPr="00E33245">
        <w:rPr>
          <w:rFonts w:ascii="宋体" w:eastAsia="宋体" w:hAnsi="宋体" w:hint="eastAsia"/>
          <w:sz w:val="24"/>
        </w:rPr>
        <w:t>式数智平台</w:t>
      </w:r>
      <w:proofErr w:type="gramEnd"/>
      <w:r w:rsidRPr="00E33245">
        <w:rPr>
          <w:rFonts w:ascii="宋体" w:eastAsia="宋体" w:hAnsi="宋体" w:hint="eastAsia"/>
          <w:sz w:val="24"/>
        </w:rPr>
        <w:t>。利星</w:t>
      </w:r>
      <w:proofErr w:type="gramStart"/>
      <w:r w:rsidRPr="00E33245">
        <w:rPr>
          <w:rFonts w:ascii="宋体" w:eastAsia="宋体" w:hAnsi="宋体" w:hint="eastAsia"/>
          <w:sz w:val="24"/>
        </w:rPr>
        <w:t>能数智平台</w:t>
      </w:r>
      <w:proofErr w:type="gramEnd"/>
      <w:r w:rsidRPr="00E33245">
        <w:rPr>
          <w:rFonts w:ascii="宋体" w:eastAsia="宋体" w:hAnsi="宋体" w:hint="eastAsia"/>
          <w:sz w:val="24"/>
        </w:rPr>
        <w:t>覆盖</w:t>
      </w:r>
      <w:proofErr w:type="gramStart"/>
      <w:r w:rsidRPr="00E33245">
        <w:rPr>
          <w:rFonts w:ascii="宋体" w:eastAsia="宋体" w:hAnsi="宋体" w:hint="eastAsia"/>
          <w:sz w:val="24"/>
        </w:rPr>
        <w:t>不同用</w:t>
      </w:r>
      <w:proofErr w:type="gramEnd"/>
      <w:r w:rsidRPr="00E33245">
        <w:rPr>
          <w:rFonts w:ascii="宋体" w:eastAsia="宋体" w:hAnsi="宋体" w:hint="eastAsia"/>
          <w:sz w:val="24"/>
        </w:rPr>
        <w:t>能场景，实现监控、分析、调度、管理等多样化功能。</w:t>
      </w:r>
    </w:p>
    <w:p w:rsidR="00A47221" w:rsidRPr="00857E2B" w:rsidRDefault="006E5A84">
      <w:pPr>
        <w:ind w:firstLineChars="200" w:firstLine="480"/>
        <w:rPr>
          <w:rFonts w:ascii="宋体" w:eastAsia="宋体" w:hAnsi="宋体"/>
          <w:sz w:val="24"/>
        </w:rPr>
      </w:pPr>
      <w:r w:rsidRPr="00857E2B">
        <w:rPr>
          <w:rFonts w:ascii="宋体" w:eastAsia="宋体" w:hAnsi="宋体" w:hint="eastAsia"/>
          <w:sz w:val="24"/>
        </w:rPr>
        <w:t>根据多样化需求，利星能的业务应用场景以工商业、</w:t>
      </w:r>
      <w:proofErr w:type="gramStart"/>
      <w:r w:rsidRPr="00857E2B">
        <w:rPr>
          <w:rFonts w:ascii="宋体" w:eastAsia="宋体" w:hAnsi="宋体" w:hint="eastAsia"/>
          <w:sz w:val="24"/>
        </w:rPr>
        <w:t>光储充</w:t>
      </w:r>
      <w:proofErr w:type="gramEnd"/>
      <w:r w:rsidRPr="00857E2B">
        <w:rPr>
          <w:rFonts w:ascii="宋体" w:eastAsia="宋体" w:hAnsi="宋体" w:hint="eastAsia"/>
          <w:sz w:val="24"/>
        </w:rPr>
        <w:t>一体、通信基站为主，另有储能电站和数据中心等，致力于提供一站式能源解决方案。</w:t>
      </w:r>
    </w:p>
    <w:p w:rsidR="00A47221" w:rsidRPr="00857E2B" w:rsidRDefault="006E5A84">
      <w:pPr>
        <w:ind w:firstLineChars="200" w:firstLine="480"/>
        <w:rPr>
          <w:rFonts w:ascii="宋体" w:eastAsia="宋体" w:hAnsi="宋体"/>
          <w:sz w:val="24"/>
        </w:rPr>
      </w:pPr>
      <w:r w:rsidRPr="00857E2B">
        <w:rPr>
          <w:rFonts w:ascii="宋体" w:eastAsia="宋体" w:hAnsi="宋体" w:hint="eastAsia"/>
          <w:sz w:val="24"/>
        </w:rPr>
        <w:t>引领市场的优质产品，也需要完善的服务支持。利星能以全覆盖式的服务网点、规范化的服务体系、标准化的质保流程、个性化的服务定制，为用户提供全链保障。</w:t>
      </w:r>
    </w:p>
    <w:p w:rsidR="00A42FF6" w:rsidRDefault="006E5A84" w:rsidP="00A42FF6">
      <w:pPr>
        <w:ind w:firstLineChars="200" w:firstLine="480"/>
        <w:rPr>
          <w:rFonts w:ascii="宋体" w:eastAsia="宋体" w:hAnsi="宋体"/>
          <w:sz w:val="24"/>
        </w:rPr>
      </w:pPr>
      <w:r w:rsidRPr="00857E2B">
        <w:rPr>
          <w:rFonts w:ascii="宋体" w:eastAsia="宋体" w:hAnsi="宋体" w:hint="eastAsia"/>
          <w:sz w:val="24"/>
        </w:rPr>
        <w:t>利星能以储能产品为依托，</w:t>
      </w:r>
      <w:proofErr w:type="gramStart"/>
      <w:r w:rsidRPr="00857E2B">
        <w:rPr>
          <w:rFonts w:ascii="宋体" w:eastAsia="宋体" w:hAnsi="宋体" w:hint="eastAsia"/>
          <w:sz w:val="24"/>
        </w:rPr>
        <w:t>数智平台</w:t>
      </w:r>
      <w:proofErr w:type="gramEnd"/>
      <w:r w:rsidRPr="00857E2B">
        <w:rPr>
          <w:rFonts w:ascii="宋体" w:eastAsia="宋体" w:hAnsi="宋体" w:hint="eastAsia"/>
          <w:sz w:val="24"/>
        </w:rPr>
        <w:t>为驱动，金融服务为支持，资源循环为生态，逐步形成能源流-信息流-资金流-资源流的多流融合，四流合一。</w:t>
      </w:r>
    </w:p>
    <w:p w:rsidR="00A42FF6" w:rsidRPr="00831C36" w:rsidRDefault="00A42FF6" w:rsidP="00A42FF6">
      <w:pPr>
        <w:pStyle w:val="a8"/>
        <w:numPr>
          <w:ilvl w:val="0"/>
          <w:numId w:val="2"/>
        </w:numPr>
        <w:ind w:firstLineChars="0"/>
        <w:rPr>
          <w:rFonts w:ascii="宋体" w:eastAsia="宋体" w:hAnsi="宋体"/>
          <w:b/>
          <w:sz w:val="28"/>
        </w:rPr>
      </w:pPr>
      <w:bookmarkStart w:id="0" w:name="_GoBack"/>
      <w:r w:rsidRPr="00831C36">
        <w:rPr>
          <w:rFonts w:ascii="宋体" w:eastAsia="宋体" w:hAnsi="宋体" w:hint="eastAsia"/>
          <w:b/>
          <w:sz w:val="28"/>
        </w:rPr>
        <w:t>薪资与福利</w:t>
      </w:r>
    </w:p>
    <w:bookmarkEnd w:id="0"/>
    <w:p w:rsidR="00A42FF6" w:rsidRPr="00A42FF6" w:rsidRDefault="00A42FF6" w:rsidP="00A42FF6">
      <w:pPr>
        <w:rPr>
          <w:rFonts w:ascii="宋体" w:eastAsia="宋体" w:hAnsi="宋体"/>
          <w:sz w:val="24"/>
        </w:rPr>
      </w:pPr>
      <w:r w:rsidRPr="00A42FF6">
        <w:rPr>
          <w:rFonts w:ascii="宋体" w:eastAsia="宋体" w:hAnsi="宋体" w:hint="eastAsia"/>
          <w:sz w:val="24"/>
        </w:rPr>
        <w:t>大专生综合薪资不低于</w:t>
      </w:r>
      <w:r w:rsidRPr="00A42FF6">
        <w:rPr>
          <w:rFonts w:ascii="宋体" w:eastAsia="宋体" w:hAnsi="宋体"/>
          <w:sz w:val="24"/>
        </w:rPr>
        <w:t>5500（薪资提高的标准有学生在校成绩优异、获得过校级省级国家级奖项、英语成绩优异、在校期间是重要的学生干部如学生会主席等） ，每年一次调薪机会，结合本人上一年度工作绩效考核成绩，调整幅度的上限是30%；</w:t>
      </w:r>
    </w:p>
    <w:p w:rsidR="00A42FF6" w:rsidRPr="00A42FF6" w:rsidRDefault="00A42FF6" w:rsidP="00A42FF6">
      <w:pPr>
        <w:rPr>
          <w:rFonts w:ascii="宋体" w:eastAsia="宋体" w:hAnsi="宋体"/>
          <w:sz w:val="24"/>
        </w:rPr>
      </w:pPr>
      <w:r w:rsidRPr="00A42FF6">
        <w:rPr>
          <w:rFonts w:ascii="宋体" w:eastAsia="宋体" w:hAnsi="宋体" w:hint="eastAsia"/>
          <w:sz w:val="24"/>
        </w:rPr>
        <w:t>缴纳五险</w:t>
      </w:r>
      <w:proofErr w:type="gramStart"/>
      <w:r w:rsidRPr="00A42FF6">
        <w:rPr>
          <w:rFonts w:ascii="宋体" w:eastAsia="宋体" w:hAnsi="宋体" w:hint="eastAsia"/>
          <w:sz w:val="24"/>
        </w:rPr>
        <w:t>一</w:t>
      </w:r>
      <w:proofErr w:type="gramEnd"/>
      <w:r w:rsidRPr="00A42FF6">
        <w:rPr>
          <w:rFonts w:ascii="宋体" w:eastAsia="宋体" w:hAnsi="宋体" w:hint="eastAsia"/>
          <w:sz w:val="24"/>
        </w:rPr>
        <w:t>金，按当地最低基数缴纳；</w:t>
      </w:r>
    </w:p>
    <w:p w:rsidR="00A42FF6" w:rsidRPr="00A42FF6" w:rsidRDefault="00A42FF6" w:rsidP="00A42FF6">
      <w:pPr>
        <w:rPr>
          <w:rFonts w:ascii="宋体" w:eastAsia="宋体" w:hAnsi="宋体"/>
          <w:sz w:val="24"/>
        </w:rPr>
      </w:pPr>
      <w:r w:rsidRPr="00A42FF6">
        <w:rPr>
          <w:rFonts w:ascii="宋体" w:eastAsia="宋体" w:hAnsi="宋体" w:hint="eastAsia"/>
          <w:sz w:val="24"/>
        </w:rPr>
        <w:t>劳动合同签三年，试用期</w:t>
      </w:r>
      <w:r w:rsidRPr="00A42FF6">
        <w:rPr>
          <w:rFonts w:ascii="宋体" w:eastAsia="宋体" w:hAnsi="宋体"/>
          <w:sz w:val="24"/>
        </w:rPr>
        <w:t>6个月，试用期期间内薪资100%发放。</w:t>
      </w:r>
    </w:p>
    <w:p w:rsidR="00A42FF6" w:rsidRPr="00A42FF6" w:rsidRDefault="00A42FF6" w:rsidP="00A42FF6">
      <w:pPr>
        <w:rPr>
          <w:rFonts w:ascii="宋体" w:eastAsia="宋体" w:hAnsi="宋体" w:hint="eastAsia"/>
          <w:sz w:val="24"/>
        </w:rPr>
      </w:pPr>
      <w:r w:rsidRPr="00A42FF6">
        <w:rPr>
          <w:rFonts w:ascii="宋体" w:eastAsia="宋体" w:hAnsi="宋体" w:hint="eastAsia"/>
          <w:sz w:val="24"/>
        </w:rPr>
        <w:t>鄱阳基地有食堂和宿舍，宿舍不缴纳住宿费，但是水电费需自行承担，差不多</w:t>
      </w:r>
      <w:r w:rsidRPr="00A42FF6">
        <w:rPr>
          <w:rFonts w:ascii="宋体" w:eastAsia="宋体" w:hAnsi="宋体"/>
          <w:sz w:val="24"/>
        </w:rPr>
        <w:t>100人/月。杭州总部不提供食宿，需自行解决，但是有每日餐补30元，另外每月1000元租房补助。</w:t>
      </w:r>
    </w:p>
    <w:p w:rsidR="00857E2B" w:rsidRDefault="00EB580E" w:rsidP="00EB580E">
      <w:pPr>
        <w:ind w:left="142" w:firstLineChars="200" w:firstLine="480"/>
        <w:jc w:val="center"/>
        <w:rPr>
          <w:rFonts w:ascii="宋体" w:eastAsia="宋体" w:hAnsi="宋体"/>
          <w:sz w:val="24"/>
        </w:rPr>
      </w:pPr>
      <w:r w:rsidRPr="00EB580E">
        <w:rPr>
          <w:rFonts w:ascii="宋体" w:eastAsia="宋体" w:hAnsi="宋体"/>
          <w:noProof/>
          <w:sz w:val="24"/>
        </w:rPr>
        <w:lastRenderedPageBreak/>
        <w:drawing>
          <wp:inline distT="0" distB="0" distL="0" distR="0">
            <wp:extent cx="4767090" cy="2418810"/>
            <wp:effectExtent l="0" t="0" r="0" b="635"/>
            <wp:docPr id="2" name="图片 2" descr="C:\Users\yao.guo\Documents\WeChat Files\wxid_4gzxq19r7rf312\FileStorage\Temp\17158383620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ao.guo\Documents\WeChat Files\wxid_4gzxq19r7rf312\FileStorage\Temp\1715838362017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4234" cy="2437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20C" w:rsidRDefault="0059120C" w:rsidP="00EB580E">
      <w:pPr>
        <w:ind w:left="142" w:firstLineChars="200" w:firstLine="480"/>
        <w:jc w:val="center"/>
        <w:rPr>
          <w:rFonts w:ascii="宋体" w:eastAsia="宋体" w:hAnsi="宋体"/>
          <w:sz w:val="24"/>
        </w:rPr>
      </w:pPr>
      <w:r w:rsidRPr="0059120C">
        <w:rPr>
          <w:rFonts w:ascii="宋体" w:eastAsia="宋体" w:hAnsi="宋体"/>
          <w:noProof/>
          <w:sz w:val="24"/>
        </w:rPr>
        <w:drawing>
          <wp:inline distT="0" distB="0" distL="0" distR="0">
            <wp:extent cx="5006051" cy="2372853"/>
            <wp:effectExtent l="0" t="0" r="4445" b="8890"/>
            <wp:docPr id="3" name="图片 3" descr="C:\Users\yao.guo\Documents\WeChat Files\wxid_4gzxq19r7rf312\FileStorage\Temp\17158386184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yao.guo\Documents\WeChat Files\wxid_4gzxq19r7rf312\FileStorage\Temp\171583861844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374" cy="2386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20C" w:rsidRDefault="0059120C" w:rsidP="00EB580E">
      <w:pPr>
        <w:ind w:left="142" w:firstLineChars="200" w:firstLine="480"/>
        <w:jc w:val="center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、</w:t>
      </w:r>
      <w:r w:rsidRPr="0059120C">
        <w:rPr>
          <w:rFonts w:ascii="宋体" w:eastAsia="宋体" w:hAnsi="宋体"/>
          <w:noProof/>
          <w:sz w:val="24"/>
        </w:rPr>
        <w:drawing>
          <wp:inline distT="0" distB="0" distL="0" distR="0">
            <wp:extent cx="5274310" cy="2416279"/>
            <wp:effectExtent l="0" t="0" r="2540" b="3175"/>
            <wp:docPr id="4" name="图片 4" descr="C:\Users\yao.guo\Documents\WeChat Files\wxid_4gzxq19r7rf312\FileStorage\Temp\17158386892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yao.guo\Documents\WeChat Files\wxid_4gzxq19r7rf312\FileStorage\Temp\171583868928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16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221" w:rsidRDefault="00302FA3" w:rsidP="00424EFC">
      <w:pPr>
        <w:jc w:val="left"/>
        <w:rPr>
          <w:rFonts w:ascii="宋体" w:eastAsia="宋体" w:hAnsi="宋体"/>
          <w:sz w:val="22"/>
          <w:szCs w:val="20"/>
        </w:rPr>
      </w:pPr>
      <w:r>
        <w:rPr>
          <w:noProof/>
        </w:rPr>
        <w:lastRenderedPageBreak/>
        <w:drawing>
          <wp:inline distT="0" distB="0" distL="0" distR="0" wp14:anchorId="72E2F1E4" wp14:editId="19DF4FF7">
            <wp:extent cx="5294165" cy="2685326"/>
            <wp:effectExtent l="0" t="0" r="1905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11983" cy="2694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7221" w:rsidRDefault="00A47221">
      <w:pPr>
        <w:ind w:firstLineChars="200" w:firstLine="480"/>
        <w:rPr>
          <w:rFonts w:ascii="宋体" w:eastAsia="宋体" w:hAnsi="宋体"/>
          <w:sz w:val="24"/>
          <w:szCs w:val="20"/>
        </w:rPr>
      </w:pPr>
    </w:p>
    <w:p w:rsidR="00A47221" w:rsidRDefault="00A47221">
      <w:pPr>
        <w:ind w:firstLineChars="200" w:firstLine="480"/>
        <w:rPr>
          <w:rFonts w:ascii="宋体" w:eastAsia="宋体" w:hAnsi="宋体"/>
          <w:sz w:val="24"/>
          <w:szCs w:val="20"/>
        </w:rPr>
      </w:pPr>
    </w:p>
    <w:p w:rsidR="00A47221" w:rsidRDefault="00A47221">
      <w:pPr>
        <w:ind w:firstLineChars="200" w:firstLine="480"/>
        <w:rPr>
          <w:rFonts w:ascii="宋体" w:eastAsia="宋体" w:hAnsi="宋体"/>
          <w:sz w:val="24"/>
          <w:szCs w:val="20"/>
        </w:rPr>
      </w:pPr>
    </w:p>
    <w:p w:rsidR="00A47221" w:rsidRDefault="00A47221">
      <w:pPr>
        <w:ind w:firstLineChars="200" w:firstLine="480"/>
        <w:rPr>
          <w:rFonts w:ascii="宋体" w:eastAsia="宋体" w:hAnsi="宋体"/>
          <w:sz w:val="24"/>
          <w:szCs w:val="20"/>
        </w:rPr>
      </w:pPr>
    </w:p>
    <w:p w:rsidR="00A47221" w:rsidRDefault="00A47221">
      <w:pPr>
        <w:ind w:firstLineChars="200" w:firstLine="480"/>
        <w:jc w:val="left"/>
        <w:rPr>
          <w:rFonts w:ascii="宋体" w:eastAsia="宋体" w:hAnsi="宋体"/>
          <w:sz w:val="24"/>
          <w:szCs w:val="20"/>
        </w:rPr>
      </w:pPr>
    </w:p>
    <w:p w:rsidR="00A47221" w:rsidRDefault="00A47221">
      <w:pPr>
        <w:ind w:firstLineChars="200" w:firstLine="480"/>
        <w:jc w:val="left"/>
        <w:rPr>
          <w:rFonts w:ascii="宋体" w:eastAsia="宋体" w:hAnsi="宋体"/>
          <w:sz w:val="24"/>
          <w:szCs w:val="20"/>
        </w:rPr>
      </w:pPr>
    </w:p>
    <w:p w:rsidR="00A47221" w:rsidRDefault="00A47221">
      <w:pPr>
        <w:ind w:firstLineChars="200" w:firstLine="480"/>
        <w:jc w:val="left"/>
        <w:rPr>
          <w:rFonts w:ascii="宋体" w:eastAsia="宋体" w:hAnsi="宋体"/>
          <w:sz w:val="24"/>
          <w:szCs w:val="20"/>
        </w:rPr>
      </w:pPr>
    </w:p>
    <w:p w:rsidR="00A47221" w:rsidRDefault="00A47221">
      <w:pPr>
        <w:ind w:firstLineChars="200" w:firstLine="480"/>
        <w:jc w:val="left"/>
        <w:rPr>
          <w:rFonts w:ascii="宋体" w:eastAsia="宋体" w:hAnsi="宋体"/>
          <w:sz w:val="24"/>
          <w:szCs w:val="20"/>
        </w:rPr>
      </w:pPr>
    </w:p>
    <w:p w:rsidR="00A47221" w:rsidRDefault="00A47221">
      <w:pPr>
        <w:ind w:firstLineChars="200" w:firstLine="480"/>
        <w:jc w:val="left"/>
        <w:rPr>
          <w:rFonts w:ascii="宋体" w:eastAsia="宋体" w:hAnsi="宋体"/>
          <w:sz w:val="24"/>
          <w:szCs w:val="20"/>
        </w:rPr>
      </w:pPr>
    </w:p>
    <w:p w:rsidR="00A47221" w:rsidRDefault="00A47221">
      <w:pPr>
        <w:jc w:val="left"/>
        <w:rPr>
          <w:rFonts w:ascii="宋体" w:eastAsia="宋体" w:hAnsi="宋体"/>
          <w:sz w:val="24"/>
          <w:szCs w:val="20"/>
        </w:rPr>
      </w:pPr>
    </w:p>
    <w:sectPr w:rsidR="00A47221">
      <w:headerReference w:type="default" r:id="rId11"/>
      <w:footerReference w:type="defaul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12EE" w:rsidRDefault="00B012EE" w:rsidP="008F1BF1">
      <w:r>
        <w:separator/>
      </w:r>
    </w:p>
  </w:endnote>
  <w:endnote w:type="continuationSeparator" w:id="0">
    <w:p w:rsidR="00B012EE" w:rsidRDefault="00B012EE" w:rsidP="008F1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20622075"/>
      <w:docPartObj>
        <w:docPartGallery w:val="Page Numbers (Bottom of Page)"/>
        <w:docPartUnique/>
      </w:docPartObj>
    </w:sdtPr>
    <w:sdtEndPr/>
    <w:sdtContent>
      <w:p w:rsidR="008F1BF1" w:rsidRDefault="008F1BF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:rsidR="008F1BF1" w:rsidRDefault="008F1BF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12EE" w:rsidRDefault="00B012EE" w:rsidP="008F1BF1">
      <w:r>
        <w:separator/>
      </w:r>
    </w:p>
  </w:footnote>
  <w:footnote w:type="continuationSeparator" w:id="0">
    <w:p w:rsidR="00B012EE" w:rsidRDefault="00B012EE" w:rsidP="008F1B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1BF1" w:rsidRDefault="008F1BF1">
    <w:pPr>
      <w:pStyle w:val="a5"/>
    </w:pPr>
    <w:r>
      <w:rPr>
        <w:rFonts w:hint="eastAsia"/>
      </w:rPr>
      <w:t>浙江利星能实业发展有限公司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84B2F"/>
    <w:multiLevelType w:val="hybridMultilevel"/>
    <w:tmpl w:val="283A82C0"/>
    <w:lvl w:ilvl="0" w:tplc="C182268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1FD55DA"/>
    <w:multiLevelType w:val="hybridMultilevel"/>
    <w:tmpl w:val="A9FCDA20"/>
    <w:lvl w:ilvl="0" w:tplc="C182268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753CDC"/>
    <w:multiLevelType w:val="hybridMultilevel"/>
    <w:tmpl w:val="332220AC"/>
    <w:lvl w:ilvl="0" w:tplc="C182268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83F545F"/>
    <w:multiLevelType w:val="hybridMultilevel"/>
    <w:tmpl w:val="4432B384"/>
    <w:lvl w:ilvl="0" w:tplc="A4C6F15C">
      <w:start w:val="1"/>
      <w:numFmt w:val="none"/>
      <w:lvlText w:val="一、"/>
      <w:lvlJc w:val="left"/>
      <w:pPr>
        <w:ind w:left="622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abstractNum w:abstractNumId="4" w15:restartNumberingAfterBreak="0">
    <w:nsid w:val="1F472FE4"/>
    <w:multiLevelType w:val="hybridMultilevel"/>
    <w:tmpl w:val="FE745958"/>
    <w:lvl w:ilvl="0" w:tplc="C182268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1F057DB"/>
    <w:multiLevelType w:val="hybridMultilevel"/>
    <w:tmpl w:val="4552AD62"/>
    <w:lvl w:ilvl="0" w:tplc="C182268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70F11FE"/>
    <w:multiLevelType w:val="hybridMultilevel"/>
    <w:tmpl w:val="3C38ABC2"/>
    <w:lvl w:ilvl="0" w:tplc="C6A8D30C">
      <w:start w:val="2"/>
      <w:numFmt w:val="japaneseCounting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abstractNum w:abstractNumId="7" w15:restartNumberingAfterBreak="0">
    <w:nsid w:val="63BD0C5E"/>
    <w:multiLevelType w:val="hybridMultilevel"/>
    <w:tmpl w:val="5DDAE6F8"/>
    <w:lvl w:ilvl="0" w:tplc="C182268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08D1369"/>
    <w:multiLevelType w:val="hybridMultilevel"/>
    <w:tmpl w:val="9A10FD08"/>
    <w:lvl w:ilvl="0" w:tplc="C182268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97679C6"/>
    <w:multiLevelType w:val="hybridMultilevel"/>
    <w:tmpl w:val="D504A946"/>
    <w:lvl w:ilvl="0" w:tplc="C182268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9"/>
  </w:num>
  <w:num w:numId="5">
    <w:abstractNumId w:val="5"/>
  </w:num>
  <w:num w:numId="6">
    <w:abstractNumId w:val="0"/>
  </w:num>
  <w:num w:numId="7">
    <w:abstractNumId w:val="1"/>
  </w:num>
  <w:num w:numId="8">
    <w:abstractNumId w:val="8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WIzMWI3N2I5MWNkNjVjNzZlMzMyYWExOTIxZGYzZGEifQ=="/>
  </w:docVars>
  <w:rsids>
    <w:rsidRoot w:val="008F018A"/>
    <w:rsid w:val="000B7C48"/>
    <w:rsid w:val="00102B33"/>
    <w:rsid w:val="00147884"/>
    <w:rsid w:val="001771F0"/>
    <w:rsid w:val="00216261"/>
    <w:rsid w:val="00233453"/>
    <w:rsid w:val="00250F51"/>
    <w:rsid w:val="002D09E6"/>
    <w:rsid w:val="002D20C0"/>
    <w:rsid w:val="002E0AB6"/>
    <w:rsid w:val="00302FA3"/>
    <w:rsid w:val="0030507D"/>
    <w:rsid w:val="003154A2"/>
    <w:rsid w:val="003207D1"/>
    <w:rsid w:val="003A118E"/>
    <w:rsid w:val="003C7B32"/>
    <w:rsid w:val="00424EFC"/>
    <w:rsid w:val="004B3935"/>
    <w:rsid w:val="004E4ACD"/>
    <w:rsid w:val="0055663A"/>
    <w:rsid w:val="0059120C"/>
    <w:rsid w:val="005E2779"/>
    <w:rsid w:val="005F7AE9"/>
    <w:rsid w:val="00615817"/>
    <w:rsid w:val="006819D5"/>
    <w:rsid w:val="006D3C4C"/>
    <w:rsid w:val="006E5A84"/>
    <w:rsid w:val="007D0001"/>
    <w:rsid w:val="00831C36"/>
    <w:rsid w:val="00857E2B"/>
    <w:rsid w:val="008F018A"/>
    <w:rsid w:val="008F1BF1"/>
    <w:rsid w:val="009C2BC1"/>
    <w:rsid w:val="009E781B"/>
    <w:rsid w:val="00A42FF6"/>
    <w:rsid w:val="00A47221"/>
    <w:rsid w:val="00B012EE"/>
    <w:rsid w:val="00BD0FAB"/>
    <w:rsid w:val="00C06480"/>
    <w:rsid w:val="00C134F5"/>
    <w:rsid w:val="00D2445B"/>
    <w:rsid w:val="00E33245"/>
    <w:rsid w:val="00EB580E"/>
    <w:rsid w:val="769A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C7D6BD"/>
  <w15:docId w15:val="{ED36B8B8-3AC3-4CB6-9580-C4675B196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autoRedefine/>
    <w:uiPriority w:val="99"/>
    <w:qFormat/>
    <w:rPr>
      <w:sz w:val="18"/>
      <w:szCs w:val="18"/>
    </w:rPr>
  </w:style>
  <w:style w:type="table" w:styleId="a7">
    <w:name w:val="Table Grid"/>
    <w:basedOn w:val="a1"/>
    <w:uiPriority w:val="39"/>
    <w:rsid w:val="00857E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99"/>
    <w:rsid w:val="00E332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71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3</Pages>
  <Words>157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龚涵清</dc:creator>
  <cp:lastModifiedBy>郭瑶</cp:lastModifiedBy>
  <cp:revision>26</cp:revision>
  <dcterms:created xsi:type="dcterms:W3CDTF">2024-04-08T09:01:00Z</dcterms:created>
  <dcterms:modified xsi:type="dcterms:W3CDTF">2024-05-16T06:27:00Z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0265707011A24911B1E9726ED36E344E_12</vt:lpwstr>
  </property>
</Properties>
</file>